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2E2A" w14:textId="1C5D01AB" w:rsidR="004C15CD" w:rsidRPr="006F477F" w:rsidRDefault="005E507B" w:rsidP="006F477F">
      <w:pPr>
        <w:jc w:val="center"/>
        <w:rPr>
          <w:b/>
          <w:sz w:val="28"/>
          <w:szCs w:val="28"/>
        </w:rPr>
      </w:pPr>
      <w:r w:rsidRPr="006F477F">
        <w:rPr>
          <w:b/>
          <w:sz w:val="28"/>
          <w:szCs w:val="28"/>
        </w:rPr>
        <w:t xml:space="preserve">Unified </w:t>
      </w:r>
      <w:r w:rsidR="00F87F44" w:rsidRPr="006F477F">
        <w:rPr>
          <w:b/>
          <w:sz w:val="28"/>
          <w:szCs w:val="28"/>
        </w:rPr>
        <w:t xml:space="preserve">Chemical </w:t>
      </w:r>
      <w:r w:rsidRPr="006F477F">
        <w:rPr>
          <w:b/>
          <w:sz w:val="28"/>
          <w:szCs w:val="28"/>
        </w:rPr>
        <w:t>E</w:t>
      </w:r>
      <w:r w:rsidR="009F2B1B" w:rsidRPr="006F477F">
        <w:rPr>
          <w:b/>
          <w:sz w:val="28"/>
          <w:szCs w:val="28"/>
        </w:rPr>
        <w:t xml:space="preserve">lectronic </w:t>
      </w:r>
      <w:r w:rsidRPr="006F477F">
        <w:rPr>
          <w:b/>
          <w:sz w:val="28"/>
          <w:szCs w:val="28"/>
        </w:rPr>
        <w:t>D</w:t>
      </w:r>
      <w:r w:rsidR="009F2B1B" w:rsidRPr="006F477F">
        <w:rPr>
          <w:b/>
          <w:sz w:val="28"/>
          <w:szCs w:val="28"/>
        </w:rPr>
        <w:t>ata</w:t>
      </w:r>
      <w:r w:rsidR="00C54836">
        <w:rPr>
          <w:b/>
          <w:sz w:val="28"/>
          <w:szCs w:val="28"/>
        </w:rPr>
        <w:t xml:space="preserve"> </w:t>
      </w:r>
      <w:r w:rsidRPr="006F477F">
        <w:rPr>
          <w:b/>
          <w:sz w:val="28"/>
          <w:szCs w:val="28"/>
        </w:rPr>
        <w:t>D</w:t>
      </w:r>
      <w:r w:rsidR="009F2B1B" w:rsidRPr="006F477F">
        <w:rPr>
          <w:b/>
          <w:sz w:val="28"/>
          <w:szCs w:val="28"/>
        </w:rPr>
        <w:t>eliverable</w:t>
      </w:r>
      <w:r w:rsidR="004C15CD" w:rsidRPr="006F477F">
        <w:rPr>
          <w:b/>
          <w:sz w:val="28"/>
          <w:szCs w:val="28"/>
        </w:rPr>
        <w:t xml:space="preserve"> </w:t>
      </w:r>
      <w:r w:rsidR="007244A1">
        <w:rPr>
          <w:b/>
          <w:sz w:val="28"/>
          <w:szCs w:val="28"/>
        </w:rPr>
        <w:t xml:space="preserve">(EDD) </w:t>
      </w:r>
      <w:r w:rsidRPr="006F477F">
        <w:rPr>
          <w:b/>
          <w:sz w:val="28"/>
          <w:szCs w:val="28"/>
        </w:rPr>
        <w:t>Format</w:t>
      </w:r>
    </w:p>
    <w:p w14:paraId="7909F6F8" w14:textId="77777777" w:rsidR="004C15CD" w:rsidRDefault="004C15CD" w:rsidP="004C15CD"/>
    <w:p w14:paraId="584BE7FA" w14:textId="336C5FFF" w:rsidR="00F8273F" w:rsidRDefault="004C15CD" w:rsidP="006F477F">
      <w:pPr>
        <w:pStyle w:val="Body"/>
      </w:pPr>
      <w:r w:rsidRPr="000219EE">
        <w:t xml:space="preserve">The objective of this </w:t>
      </w:r>
      <w:r>
        <w:t>guidance</w:t>
      </w:r>
      <w:r w:rsidRPr="000219EE">
        <w:t xml:space="preserve"> is to </w:t>
      </w:r>
      <w:r>
        <w:t xml:space="preserve">specify the </w:t>
      </w:r>
      <w:r w:rsidR="00314409">
        <w:t xml:space="preserve">naming requirements of the data validation summary report (DVSR) and electronic data deliverable (EDD) as well as the </w:t>
      </w:r>
      <w:r w:rsidRPr="000219EE">
        <w:t xml:space="preserve">format for the submission of </w:t>
      </w:r>
      <w:r w:rsidR="00F87F44">
        <w:t xml:space="preserve">chemical </w:t>
      </w:r>
      <w:r w:rsidRPr="000219EE">
        <w:t xml:space="preserve">data </w:t>
      </w:r>
      <w:r w:rsidR="00314409">
        <w:t>EDD</w:t>
      </w:r>
      <w:r w:rsidR="00F37FB8">
        <w:t>s</w:t>
      </w:r>
      <w:r w:rsidR="00F8273F" w:rsidRPr="000219EE">
        <w:t xml:space="preserve"> </w:t>
      </w:r>
      <w:r w:rsidRPr="000219EE">
        <w:t xml:space="preserve">from the Companies to </w:t>
      </w:r>
      <w:r w:rsidR="00B57F77">
        <w:t>the Nevada Division of Environmental Protection</w:t>
      </w:r>
      <w:r w:rsidR="00B57F77" w:rsidRPr="000219EE">
        <w:t xml:space="preserve"> </w:t>
      </w:r>
      <w:r w:rsidR="00B57F77">
        <w:t>(</w:t>
      </w:r>
      <w:r w:rsidRPr="000219EE">
        <w:t>NDEP</w:t>
      </w:r>
      <w:r w:rsidR="003D3297">
        <w:t>)</w:t>
      </w:r>
      <w:r w:rsidRPr="000219EE">
        <w:t>.  The goal is to streamline uploading the Companies</w:t>
      </w:r>
      <w:r>
        <w:t>’</w:t>
      </w:r>
      <w:r w:rsidRPr="000219EE">
        <w:t xml:space="preserve"> electronic data into the </w:t>
      </w:r>
      <w:r w:rsidR="00DE15E0" w:rsidRPr="00671D7D">
        <w:t xml:space="preserve">BMI Complex, Common Areas, and Vicinity Database </w:t>
      </w:r>
      <w:r w:rsidR="009E3E34">
        <w:t>(“</w:t>
      </w:r>
      <w:r w:rsidR="00CA73CC" w:rsidRPr="00607F31">
        <w:t xml:space="preserve">the </w:t>
      </w:r>
      <w:r w:rsidR="000A2FEB" w:rsidRPr="000034DE">
        <w:t>BMI</w:t>
      </w:r>
      <w:r w:rsidR="000A2FEB" w:rsidRPr="00607F31">
        <w:t xml:space="preserve"> </w:t>
      </w:r>
      <w:r w:rsidR="00695824">
        <w:t>Regional D</w:t>
      </w:r>
      <w:r w:rsidR="009E3E34" w:rsidRPr="00607F31">
        <w:t>atabase</w:t>
      </w:r>
      <w:r w:rsidR="009E3E34">
        <w:t xml:space="preserve">”) </w:t>
      </w:r>
      <w:r w:rsidR="005E507B">
        <w:t>maintained by NDEP</w:t>
      </w:r>
      <w:r w:rsidR="00DE15E0">
        <w:t xml:space="preserve"> (</w:t>
      </w:r>
      <w:hyperlink r:id="rId8" w:history="1">
        <w:r w:rsidR="00EF2A8D" w:rsidRPr="00EF2A8D">
          <w:rPr>
            <w:rStyle w:val="Hyperlink"/>
          </w:rPr>
          <w:t>https://bmi.neptuneinc.org</w:t>
        </w:r>
      </w:hyperlink>
      <w:r w:rsidR="00DE15E0">
        <w:rPr>
          <w:color w:val="0000FF"/>
        </w:rPr>
        <w:t>)</w:t>
      </w:r>
      <w:r w:rsidRPr="000219EE">
        <w:t xml:space="preserve">.  This task requires defining each element of the </w:t>
      </w:r>
      <w:proofErr w:type="gramStart"/>
      <w:r w:rsidRPr="000219EE">
        <w:t>EDD</w:t>
      </w:r>
      <w:proofErr w:type="gramEnd"/>
      <w:r w:rsidRPr="000219EE">
        <w:t xml:space="preserve"> so they are </w:t>
      </w:r>
      <w:r w:rsidR="00DD18D4">
        <w:t>submitted</w:t>
      </w:r>
      <w:r w:rsidR="00DD18D4" w:rsidRPr="000219EE">
        <w:t xml:space="preserve"> </w:t>
      </w:r>
      <w:r w:rsidRPr="000219EE">
        <w:t xml:space="preserve">in a consistent format.  Provided below are the required elements of the EDD format and descriptions of the elements. </w:t>
      </w:r>
      <w:r w:rsidR="008C102E">
        <w:t xml:space="preserve">The </w:t>
      </w:r>
      <w:r w:rsidR="003D3297">
        <w:t xml:space="preserve">field and table </w:t>
      </w:r>
      <w:r w:rsidR="008C102E">
        <w:t xml:space="preserve">names of each element in the EDD should be exactly as described in this document.  Slight variations to </w:t>
      </w:r>
      <w:proofErr w:type="gramStart"/>
      <w:r w:rsidR="008C102E">
        <w:t>these result</w:t>
      </w:r>
      <w:proofErr w:type="gramEnd"/>
      <w:r w:rsidR="008C102E">
        <w:t xml:space="preserve"> in inefficient uploading</w:t>
      </w:r>
      <w:r w:rsidR="003D3297">
        <w:t xml:space="preserve"> of the data to the </w:t>
      </w:r>
      <w:r w:rsidR="000A2FEB">
        <w:t xml:space="preserve">BMI </w:t>
      </w:r>
      <w:r w:rsidR="00695824">
        <w:t>Regional D</w:t>
      </w:r>
      <w:r w:rsidR="003D3297">
        <w:t>atabase</w:t>
      </w:r>
      <w:r w:rsidR="008C102E">
        <w:t xml:space="preserve">.  </w:t>
      </w:r>
      <w:r w:rsidRPr="000219EE">
        <w:t>Additions to the fields should be provided as comments to this guidance or in formal communications if they are developed later in the project</w:t>
      </w:r>
      <w:r>
        <w:t>.</w:t>
      </w:r>
      <w:r w:rsidR="00FE6B6C">
        <w:t xml:space="preserve"> </w:t>
      </w:r>
    </w:p>
    <w:p w14:paraId="730F5642" w14:textId="77777777" w:rsidR="00E47EA0" w:rsidRPr="00C76333" w:rsidRDefault="00E47EA0" w:rsidP="006F477F">
      <w:pPr>
        <w:pStyle w:val="Heading1"/>
      </w:pPr>
      <w:r w:rsidRPr="00C76333">
        <w:t>DVSR and EDD Formats and Naming Requirements</w:t>
      </w:r>
    </w:p>
    <w:p w14:paraId="2E6D0628" w14:textId="1491103F" w:rsidR="00305579" w:rsidRDefault="004C15CD" w:rsidP="006F477F">
      <w:pPr>
        <w:pStyle w:val="Body"/>
      </w:pPr>
      <w:r w:rsidRPr="000219EE">
        <w:t xml:space="preserve">The </w:t>
      </w:r>
      <w:r w:rsidR="00766883">
        <w:t xml:space="preserve">chemical </w:t>
      </w:r>
      <w:r w:rsidRPr="000219EE">
        <w:t xml:space="preserve">EDD should be delivered as a </w:t>
      </w:r>
      <w:r>
        <w:t>Microsoft Access d</w:t>
      </w:r>
      <w:r w:rsidRPr="000219EE">
        <w:t>atabase</w:t>
      </w:r>
      <w:r>
        <w:t xml:space="preserve"> (file format </w:t>
      </w:r>
      <w:r w:rsidR="00A9355C">
        <w:t xml:space="preserve">of </w:t>
      </w:r>
      <w:r>
        <w:t>Access 2000 or later)</w:t>
      </w:r>
      <w:r w:rsidRPr="000219EE">
        <w:t xml:space="preserve"> with the data organized into </w:t>
      </w:r>
      <w:r w:rsidR="00E772E2">
        <w:t>the tables and fields as</w:t>
      </w:r>
      <w:r w:rsidRPr="000219EE">
        <w:t xml:space="preserve"> described in Appendi</w:t>
      </w:r>
      <w:r>
        <w:t>x A</w:t>
      </w:r>
      <w:r w:rsidRPr="000219EE">
        <w:t xml:space="preserve">.  </w:t>
      </w:r>
      <w:r w:rsidR="00F64E01">
        <w:t>Each DVSR must have an associated EDD, and the data in each EDD should match the DVSR exactly</w:t>
      </w:r>
      <w:r w:rsidR="00953930">
        <w:t>. All summary tables and total counts indicated in the text (total counts for results, qualifiers, rejected results, etc.) should match the EDD</w:t>
      </w:r>
      <w:r w:rsidR="00A9355C">
        <w:t>,</w:t>
      </w:r>
      <w:r w:rsidR="00F64E01">
        <w:t xml:space="preserve"> with no extraneous data in either the DVSR or EDD. </w:t>
      </w:r>
    </w:p>
    <w:p w14:paraId="279200D4" w14:textId="416E9B90" w:rsidR="00305579" w:rsidRDefault="003D3297" w:rsidP="004808A0">
      <w:pPr>
        <w:spacing w:after="240"/>
      </w:pPr>
      <w:r>
        <w:t>Both the DVSR</w:t>
      </w:r>
      <w:r w:rsidR="00305579">
        <w:t xml:space="preserve"> </w:t>
      </w:r>
      <w:r>
        <w:t xml:space="preserve">document title and the </w:t>
      </w:r>
      <w:r w:rsidR="00305579">
        <w:t>EDD filename must incorporate the DVSR identifier (</w:t>
      </w:r>
      <w:proofErr w:type="spellStart"/>
      <w:r w:rsidR="00305579">
        <w:t>dvsr_id</w:t>
      </w:r>
      <w:proofErr w:type="spellEnd"/>
      <w:r w:rsidR="00305579">
        <w:t xml:space="preserve">) defined in Appendix A.  </w:t>
      </w:r>
      <w:r w:rsidR="00F64E01">
        <w:t xml:space="preserve">It is critical that the </w:t>
      </w:r>
      <w:proofErr w:type="spellStart"/>
      <w:r w:rsidR="00305579">
        <w:t>dvsr_id</w:t>
      </w:r>
      <w:proofErr w:type="spellEnd"/>
      <w:r w:rsidR="00F64E01">
        <w:t xml:space="preserve"> is unique and is </w:t>
      </w:r>
      <w:r w:rsidR="00305579">
        <w:t>associated</w:t>
      </w:r>
      <w:r w:rsidR="00A84A6E">
        <w:t xml:space="preserve"> with the data</w:t>
      </w:r>
      <w:r w:rsidR="00F64E01">
        <w:t xml:space="preserve"> through to the decision stage report.  For example, a </w:t>
      </w:r>
      <w:r w:rsidR="00A9355C">
        <w:t>h</w:t>
      </w:r>
      <w:r w:rsidR="00F64E01">
        <w:t xml:space="preserve">uman </w:t>
      </w:r>
      <w:r w:rsidR="00A9355C">
        <w:t>h</w:t>
      </w:r>
      <w:r w:rsidR="00F64E01">
        <w:t xml:space="preserve">ealth </w:t>
      </w:r>
      <w:r w:rsidR="00A9355C">
        <w:t>r</w:t>
      </w:r>
      <w:r w:rsidR="00F64E01">
        <w:t xml:space="preserve">isk </w:t>
      </w:r>
      <w:r w:rsidR="00A9355C">
        <w:t>a</w:t>
      </w:r>
      <w:r w:rsidR="00F64E01">
        <w:t>ssessment report should clearly identify the data</w:t>
      </w:r>
      <w:r w:rsidR="00305579">
        <w:t xml:space="preserve"> used in the report</w:t>
      </w:r>
      <w:r w:rsidR="00F64E01">
        <w:t xml:space="preserve"> </w:t>
      </w:r>
      <w:r w:rsidR="00305579">
        <w:t xml:space="preserve">by </w:t>
      </w:r>
      <w:proofErr w:type="spellStart"/>
      <w:r w:rsidR="00A84A6E">
        <w:t>dvsr_id</w:t>
      </w:r>
      <w:proofErr w:type="spellEnd"/>
      <w:r w:rsidR="00305579">
        <w:t>(s</w:t>
      </w:r>
      <w:r w:rsidR="00A84A6E">
        <w:t>)</w:t>
      </w:r>
      <w:r w:rsidR="00305579">
        <w:t>.</w:t>
      </w:r>
      <w:r w:rsidR="00F64E01">
        <w:t xml:space="preserve"> </w:t>
      </w:r>
      <w:r w:rsidR="00A84A6E">
        <w:t xml:space="preserve">This </w:t>
      </w:r>
      <w:r w:rsidR="00305579">
        <w:t>allows</w:t>
      </w:r>
      <w:r w:rsidR="00F64E01">
        <w:t xml:space="preserve"> the data </w:t>
      </w:r>
      <w:r w:rsidR="00A84A6E">
        <w:t>to be</w:t>
      </w:r>
      <w:r w:rsidR="00F64E01">
        <w:t xml:space="preserve"> traced from origin, through validation</w:t>
      </w:r>
      <w:r w:rsidR="00A9355C">
        <w:t>, to the</w:t>
      </w:r>
      <w:r w:rsidR="00F64E01">
        <w:t xml:space="preserve"> </w:t>
      </w:r>
      <w:r w:rsidR="00A84A6E">
        <w:t xml:space="preserve">“final” </w:t>
      </w:r>
      <w:r w:rsidR="00F64E01">
        <w:t xml:space="preserve">report. </w:t>
      </w:r>
    </w:p>
    <w:p w14:paraId="273685C1" w14:textId="0E0E98F9" w:rsidR="004B6118" w:rsidRDefault="00EB3CE9" w:rsidP="006F477F">
      <w:pPr>
        <w:pStyle w:val="Body"/>
      </w:pPr>
      <w:r>
        <w:t xml:space="preserve">There may be instances where deliveries of revisions to the initial DVSR and/or EDD will be required after NDEP review.  In these cases, the revised DVSR and/or EDD must retain the identical original </w:t>
      </w:r>
      <w:r w:rsidR="00611B83">
        <w:t xml:space="preserve">DVSR document title </w:t>
      </w:r>
      <w:r>
        <w:t xml:space="preserve">or </w:t>
      </w:r>
      <w:r w:rsidR="00611B83">
        <w:t xml:space="preserve">EDD </w:t>
      </w:r>
      <w:r>
        <w:t xml:space="preserve">filename with the revision appended to the end of the report or filename.  Renaming reports and/or filenames in this manner is necessary for </w:t>
      </w:r>
      <w:r w:rsidR="002248C3">
        <w:t xml:space="preserve">efficient and effective </w:t>
      </w:r>
      <w:r>
        <w:t xml:space="preserve">document tracking.   </w:t>
      </w:r>
    </w:p>
    <w:p w14:paraId="27FD7A1A" w14:textId="5073ED4D" w:rsidR="004C15CD" w:rsidRDefault="004B6118" w:rsidP="006F477F">
      <w:pPr>
        <w:pStyle w:val="Body"/>
      </w:pPr>
      <w:r>
        <w:t xml:space="preserve">The EDD requires </w:t>
      </w:r>
      <w:r w:rsidR="00931C86">
        <w:t xml:space="preserve">five </w:t>
      </w:r>
      <w:r w:rsidR="00E77A00">
        <w:t>standard</w:t>
      </w:r>
      <w:r>
        <w:t xml:space="preserve"> tables as described in Appendix A:  samples, results, locations</w:t>
      </w:r>
      <w:r w:rsidR="004F2DC4">
        <w:t>,</w:t>
      </w:r>
      <w:r>
        <w:t xml:space="preserve"> </w:t>
      </w:r>
      <w:proofErr w:type="spellStart"/>
      <w:r>
        <w:t>validation_reason</w:t>
      </w:r>
      <w:proofErr w:type="spellEnd"/>
      <w:r w:rsidR="00931C86">
        <w:t xml:space="preserve">, and </w:t>
      </w:r>
      <w:proofErr w:type="spellStart"/>
      <w:r w:rsidR="00931C86">
        <w:t>lab_qc</w:t>
      </w:r>
      <w:proofErr w:type="spellEnd"/>
      <w:r>
        <w:t xml:space="preserve">.  Native samples, including field </w:t>
      </w:r>
      <w:r w:rsidR="00931C86">
        <w:t>duplicates</w:t>
      </w:r>
      <w:r>
        <w:t xml:space="preserve">, are required as part of the EDD and are uploaded into the </w:t>
      </w:r>
      <w:r w:rsidR="00931C86">
        <w:t xml:space="preserve">BMI </w:t>
      </w:r>
      <w:r w:rsidR="00695824">
        <w:t>Regional D</w:t>
      </w:r>
      <w:r>
        <w:t xml:space="preserve">atabase.  Field </w:t>
      </w:r>
      <w:r w:rsidR="004F2DC4">
        <w:t>quality control (</w:t>
      </w:r>
      <w:r>
        <w:t>QC</w:t>
      </w:r>
      <w:r w:rsidR="004F2DC4">
        <w:t>)</w:t>
      </w:r>
      <w:r>
        <w:t xml:space="preserve"> data other than </w:t>
      </w:r>
      <w:r w:rsidR="00931C86">
        <w:t xml:space="preserve">duplicates </w:t>
      </w:r>
      <w:r>
        <w:t xml:space="preserve">are required as part of the EDD </w:t>
      </w:r>
      <w:r w:rsidR="00782064">
        <w:t xml:space="preserve">in the main </w:t>
      </w:r>
      <w:proofErr w:type="gramStart"/>
      <w:r w:rsidR="00782064">
        <w:t xml:space="preserve">tables, </w:t>
      </w:r>
      <w:r>
        <w:t>but</w:t>
      </w:r>
      <w:proofErr w:type="gramEnd"/>
      <w:r>
        <w:t xml:space="preserve"> are not uploaded into the </w:t>
      </w:r>
      <w:r w:rsidR="00931C86">
        <w:t xml:space="preserve">BMI </w:t>
      </w:r>
      <w:r w:rsidR="00695824">
        <w:t>Regional D</w:t>
      </w:r>
      <w:r>
        <w:t>atabase</w:t>
      </w:r>
      <w:r w:rsidRPr="00675C43">
        <w:t xml:space="preserve">.  </w:t>
      </w:r>
      <w:r w:rsidR="00E77A00" w:rsidRPr="00675C43">
        <w:t>It is understood that field QC data (e.g</w:t>
      </w:r>
      <w:r w:rsidR="004F2DC4" w:rsidRPr="00675C43">
        <w:t>.,</w:t>
      </w:r>
      <w:r w:rsidR="00E77A00" w:rsidRPr="00675C43">
        <w:t xml:space="preserve"> trip and equipment blanks) may not necessarily have data for fields that are required for native samples, such as location, graphic classification</w:t>
      </w:r>
      <w:r w:rsidR="004F2DC4" w:rsidRPr="00675C43">
        <w:t>,</w:t>
      </w:r>
      <w:r w:rsidR="00E77A00" w:rsidRPr="00675C43">
        <w:t xml:space="preserve"> or sample depth information</w:t>
      </w:r>
      <w:r w:rsidR="003C41F3" w:rsidRPr="00675C43">
        <w:t>; however</w:t>
      </w:r>
      <w:r w:rsidR="000D726F" w:rsidRPr="00675C43">
        <w:t>,</w:t>
      </w:r>
      <w:r w:rsidR="003C41F3" w:rsidRPr="00675C43">
        <w:t xml:space="preserve"> all </w:t>
      </w:r>
      <w:r w:rsidR="003031DA" w:rsidRPr="00675C43">
        <w:t>fields from the laboratory are required for all samples</w:t>
      </w:r>
      <w:r w:rsidR="00E77A00" w:rsidRPr="00675C43">
        <w:t>.</w:t>
      </w:r>
      <w:r w:rsidR="00DD297C" w:rsidRPr="00675C43">
        <w:t xml:space="preserve"> </w:t>
      </w:r>
      <w:r w:rsidR="00782064">
        <w:t xml:space="preserve">Further details for the </w:t>
      </w:r>
      <w:proofErr w:type="spellStart"/>
      <w:r w:rsidR="00782064">
        <w:t>lab_qc</w:t>
      </w:r>
      <w:proofErr w:type="spellEnd"/>
      <w:r w:rsidR="00782064">
        <w:t xml:space="preserve"> table are provided in Appendix A. </w:t>
      </w:r>
      <w:r w:rsidR="008E77AD" w:rsidRPr="00675C43">
        <w:t>Not</w:t>
      </w:r>
      <w:r w:rsidR="004C15CD" w:rsidRPr="00675C43">
        <w:t xml:space="preserve"> all fields will contain a value</w:t>
      </w:r>
      <w:r w:rsidR="00E01352" w:rsidRPr="00675C43">
        <w:t>;</w:t>
      </w:r>
      <w:r w:rsidR="008E77AD" w:rsidRPr="00675C43">
        <w:t xml:space="preserve"> e</w:t>
      </w:r>
      <w:r w:rsidR="004C15CD" w:rsidRPr="00675C43">
        <w:t xml:space="preserve">mpty fields will be </w:t>
      </w:r>
      <w:r w:rsidR="00D73B65" w:rsidRPr="00675C43">
        <w:t>acceptable</w:t>
      </w:r>
      <w:r w:rsidR="004C15CD" w:rsidRPr="00675C43">
        <w:t xml:space="preserve"> in the </w:t>
      </w:r>
      <w:r w:rsidR="00112181" w:rsidRPr="00675C43">
        <w:t xml:space="preserve">Microsoft </w:t>
      </w:r>
      <w:r w:rsidR="004C15CD" w:rsidRPr="00675C43">
        <w:t>Access database.</w:t>
      </w:r>
      <w:r w:rsidR="00DF0E6F">
        <w:t xml:space="preserve"> </w:t>
      </w:r>
      <w:r w:rsidR="00AA266A">
        <w:t>Refer to Appendix A for fields that are acceptable to be empty.</w:t>
      </w:r>
      <w:r w:rsidR="00DF0E6F">
        <w:t xml:space="preserve"> </w:t>
      </w:r>
    </w:p>
    <w:p w14:paraId="424207B2" w14:textId="32B7C660" w:rsidR="00693366" w:rsidRDefault="00693366" w:rsidP="006F477F">
      <w:pPr>
        <w:pStyle w:val="Body"/>
      </w:pPr>
      <w:r>
        <w:lastRenderedPageBreak/>
        <w:t xml:space="preserve">Appendix B </w:t>
      </w:r>
      <w:r w:rsidR="00C52BE1">
        <w:t>provides sample matrix codes and descriptions</w:t>
      </w:r>
      <w:r>
        <w:t xml:space="preserve">.  Appendix C </w:t>
      </w:r>
      <w:r w:rsidR="00C52BE1">
        <w:t xml:space="preserve">provides </w:t>
      </w:r>
      <w:r>
        <w:t xml:space="preserve">sample type </w:t>
      </w:r>
      <w:r w:rsidR="00C52BE1">
        <w:t>codes and descriptions</w:t>
      </w:r>
      <w:r>
        <w:t xml:space="preserve">.  Appendix D provides guidance for populating the analytical method field in EDDs.  </w:t>
      </w:r>
      <w:r w:rsidR="00C52BE1">
        <w:t>Appendix E provides analytical suite codes and descriptions.</w:t>
      </w:r>
      <w:r w:rsidR="001D6B9B">
        <w:t xml:space="preserve"> </w:t>
      </w:r>
    </w:p>
    <w:p w14:paraId="226FFAF0" w14:textId="77777777" w:rsidR="00766883" w:rsidRDefault="00766883" w:rsidP="006F477F">
      <w:pPr>
        <w:pStyle w:val="Heading1"/>
      </w:pPr>
      <w:r w:rsidRPr="00695824">
        <w:t>Obsolete Data</w:t>
      </w:r>
    </w:p>
    <w:p w14:paraId="3CFA8774" w14:textId="77777777" w:rsidR="00766883" w:rsidRPr="009A148F" w:rsidRDefault="00766883" w:rsidP="006F477F">
      <w:pPr>
        <w:pStyle w:val="Body"/>
      </w:pPr>
      <w:r w:rsidRPr="00F955AC">
        <w:t xml:space="preserve">Over time some data may become obsolete as sampled soils are removed during remediation. The </w:t>
      </w:r>
      <w:r w:rsidR="006D2766" w:rsidRPr="00F955AC">
        <w:t>C</w:t>
      </w:r>
      <w:r w:rsidRPr="00F955AC">
        <w:t xml:space="preserve">ompanies must notify NDEP on a per-sample basis of all data </w:t>
      </w:r>
      <w:r w:rsidR="006D2766" w:rsidRPr="00F955AC">
        <w:t xml:space="preserve">that </w:t>
      </w:r>
      <w:r w:rsidRPr="00F955AC">
        <w:t>become obsolete. Obsolete samples should be</w:t>
      </w:r>
      <w:r w:rsidR="000713CC" w:rsidRPr="00F955AC">
        <w:t xml:space="preserve"> </w:t>
      </w:r>
      <w:r w:rsidRPr="00F955AC">
        <w:t>provided in an auxiliary table named “</w:t>
      </w:r>
      <w:proofErr w:type="spellStart"/>
      <w:r w:rsidR="000A14A1" w:rsidRPr="00F955AC">
        <w:t>obsolete_samples</w:t>
      </w:r>
      <w:proofErr w:type="spellEnd"/>
      <w:r w:rsidRPr="00F955AC">
        <w:t xml:space="preserve">” </w:t>
      </w:r>
      <w:r w:rsidR="00196B05" w:rsidRPr="00F955AC">
        <w:t xml:space="preserve">and </w:t>
      </w:r>
      <w:r w:rsidRPr="00F955AC">
        <w:t>included in the first EDD delivery after the data have been rendered obsolete.</w:t>
      </w:r>
    </w:p>
    <w:p w14:paraId="722B44CE" w14:textId="43C6A310" w:rsidR="00766883" w:rsidRPr="006F477F" w:rsidRDefault="00072644" w:rsidP="006F477F">
      <w:pPr>
        <w:pStyle w:val="Heading1"/>
      </w:pPr>
      <w:r>
        <w:t>Parameters</w:t>
      </w:r>
      <w:r w:rsidR="005953BC">
        <w:t xml:space="preserve"> and</w:t>
      </w:r>
      <w:r>
        <w:t xml:space="preserve"> Parameter Identifiers</w:t>
      </w:r>
    </w:p>
    <w:p w14:paraId="00FB809C" w14:textId="29E63098" w:rsidR="00E173B1" w:rsidRDefault="00BE63EF" w:rsidP="006F477F">
      <w:pPr>
        <w:pStyle w:val="Body"/>
        <w:rPr>
          <w:color w:val="000000"/>
        </w:rPr>
      </w:pPr>
      <w:r>
        <w:t>Assigning</w:t>
      </w:r>
      <w:r w:rsidR="00766883">
        <w:t xml:space="preserve"> a unique identifier for each chemical reported is </w:t>
      </w:r>
      <w:r w:rsidR="002B468E">
        <w:t>essential to</w:t>
      </w:r>
      <w:r w:rsidR="000713CC">
        <w:t xml:space="preserve"> developing a </w:t>
      </w:r>
      <w:r w:rsidR="00624138">
        <w:t>unified</w:t>
      </w:r>
      <w:r w:rsidR="00766883">
        <w:t xml:space="preserve"> database. For purposes of the EDD, C</w:t>
      </w:r>
      <w:r w:rsidR="00196B05">
        <w:t xml:space="preserve">hemical </w:t>
      </w:r>
      <w:r w:rsidR="00766883">
        <w:t>A</w:t>
      </w:r>
      <w:r w:rsidR="00196B05">
        <w:t xml:space="preserve">bstract </w:t>
      </w:r>
      <w:r w:rsidR="00766883">
        <w:t>S</w:t>
      </w:r>
      <w:r w:rsidR="00196B05">
        <w:t>ervice</w:t>
      </w:r>
      <w:r w:rsidR="00766883">
        <w:t xml:space="preserve"> </w:t>
      </w:r>
      <w:r w:rsidR="002B468E">
        <w:t>identifiers (</w:t>
      </w:r>
      <w:r w:rsidR="00D77F19">
        <w:t>CAS IDs</w:t>
      </w:r>
      <w:r w:rsidR="002B468E">
        <w:t xml:space="preserve">) </w:t>
      </w:r>
      <w:r w:rsidR="00BC5161">
        <w:t xml:space="preserve">will be used </w:t>
      </w:r>
      <w:r w:rsidR="00766883">
        <w:t>to identify chemicals whenever possible. However, some</w:t>
      </w:r>
      <w:r w:rsidR="00E173B1">
        <w:t xml:space="preserve"> substances</w:t>
      </w:r>
      <w:r w:rsidR="009B0827">
        <w:t xml:space="preserve"> </w:t>
      </w:r>
      <w:r w:rsidR="00E173B1">
        <w:t xml:space="preserve">may not have a </w:t>
      </w:r>
      <w:r w:rsidR="00D77F19">
        <w:t>CAS ID</w:t>
      </w:r>
      <w:r w:rsidR="002B468E">
        <w:t xml:space="preserve">.  </w:t>
      </w:r>
      <w:r w:rsidR="004B4A95">
        <w:t>For these chemicals</w:t>
      </w:r>
      <w:r w:rsidR="00E173B1">
        <w:t xml:space="preserve">, </w:t>
      </w:r>
      <w:r w:rsidR="004B4A95">
        <w:t xml:space="preserve">“codes” are provided in lieu of </w:t>
      </w:r>
      <w:r w:rsidR="00D77F19">
        <w:t>CAS IDs</w:t>
      </w:r>
      <w:r w:rsidR="002B468E">
        <w:t xml:space="preserve"> </w:t>
      </w:r>
      <w:r w:rsidR="004B4A95">
        <w:t>in</w:t>
      </w:r>
      <w:r w:rsidR="002B468E">
        <w:t xml:space="preserve"> </w:t>
      </w:r>
      <w:r w:rsidR="00A44972">
        <w:t xml:space="preserve">the official </w:t>
      </w:r>
      <w:r w:rsidR="00607CDD">
        <w:t xml:space="preserve">Parameter </w:t>
      </w:r>
      <w:r w:rsidR="000447BC">
        <w:t>ID</w:t>
      </w:r>
      <w:r w:rsidR="004B4A95">
        <w:t xml:space="preserve"> - Parameter</w:t>
      </w:r>
      <w:r w:rsidR="000447BC">
        <w:t xml:space="preserve"> </w:t>
      </w:r>
      <w:r w:rsidR="00A44972">
        <w:t xml:space="preserve">list </w:t>
      </w:r>
      <w:r w:rsidR="00DE15E0">
        <w:t xml:space="preserve">maintained by NDEP </w:t>
      </w:r>
      <w:r w:rsidR="00D77F19">
        <w:t xml:space="preserve">(available </w:t>
      </w:r>
      <w:r w:rsidR="00E53AF4">
        <w:t>on the Regional BMI database website).</w:t>
      </w:r>
      <w:r w:rsidR="009C74D3">
        <w:rPr>
          <w:color w:val="000000"/>
        </w:rPr>
        <w:t xml:space="preserve"> All </w:t>
      </w:r>
      <w:r w:rsidR="003031DA">
        <w:rPr>
          <w:color w:val="000000"/>
        </w:rPr>
        <w:t xml:space="preserve">chemicals </w:t>
      </w:r>
      <w:r w:rsidR="009C74D3">
        <w:rPr>
          <w:color w:val="000000"/>
        </w:rPr>
        <w:t>reported</w:t>
      </w:r>
      <w:r w:rsidR="008F7181">
        <w:rPr>
          <w:color w:val="000000"/>
        </w:rPr>
        <w:t xml:space="preserve"> </w:t>
      </w:r>
      <w:r w:rsidR="002B468E">
        <w:rPr>
          <w:color w:val="000000"/>
        </w:rPr>
        <w:t xml:space="preserve">in the EDD </w:t>
      </w:r>
      <w:r w:rsidR="009C74D3">
        <w:rPr>
          <w:color w:val="000000"/>
        </w:rPr>
        <w:t xml:space="preserve">must be identified with a </w:t>
      </w:r>
      <w:r w:rsidR="00D77F19">
        <w:rPr>
          <w:color w:val="000000"/>
        </w:rPr>
        <w:t>CAS ID</w:t>
      </w:r>
      <w:r w:rsidR="002B468E">
        <w:rPr>
          <w:color w:val="000000"/>
        </w:rPr>
        <w:t xml:space="preserve"> or appropriate code in the “</w:t>
      </w:r>
      <w:proofErr w:type="spellStart"/>
      <w:r w:rsidR="00607CDD">
        <w:rPr>
          <w:color w:val="000000"/>
        </w:rPr>
        <w:t>parameter</w:t>
      </w:r>
      <w:r w:rsidR="002B468E">
        <w:rPr>
          <w:color w:val="000000"/>
        </w:rPr>
        <w:t>_id</w:t>
      </w:r>
      <w:proofErr w:type="spellEnd"/>
      <w:r w:rsidR="002B468E">
        <w:rPr>
          <w:color w:val="000000"/>
        </w:rPr>
        <w:t>” field</w:t>
      </w:r>
      <w:r w:rsidR="002C2A89">
        <w:rPr>
          <w:color w:val="000000"/>
        </w:rPr>
        <w:t>.</w:t>
      </w:r>
    </w:p>
    <w:p w14:paraId="4B819832" w14:textId="3DE62829" w:rsidR="00532513" w:rsidRPr="009C74D3" w:rsidRDefault="006D2766" w:rsidP="006F477F">
      <w:pPr>
        <w:pStyle w:val="Body"/>
        <w:rPr>
          <w:color w:val="000000"/>
        </w:rPr>
      </w:pPr>
      <w:r>
        <w:t>Because</w:t>
      </w:r>
      <w:r w:rsidR="00E77A00">
        <w:t xml:space="preserve"> there can b</w:t>
      </w:r>
      <w:r w:rsidR="00A154AE">
        <w:t xml:space="preserve">e multiple variations of names associated with a single </w:t>
      </w:r>
      <w:r w:rsidR="001B6E0D">
        <w:t>parameter ID</w:t>
      </w:r>
      <w:r w:rsidR="00A154AE">
        <w:t xml:space="preserve"> </w:t>
      </w:r>
      <w:r w:rsidR="004B4A95">
        <w:t>(</w:t>
      </w:r>
      <w:r w:rsidR="00294E22">
        <w:t xml:space="preserve">synonyms, </w:t>
      </w:r>
      <w:r w:rsidR="004B4A95">
        <w:t xml:space="preserve">different </w:t>
      </w:r>
      <w:r w:rsidR="00A154AE">
        <w:t>spelling</w:t>
      </w:r>
      <w:r w:rsidR="004B4A95">
        <w:t xml:space="preserve"> and</w:t>
      </w:r>
      <w:r w:rsidR="00A154AE">
        <w:t xml:space="preserve"> capitalization, etc.</w:t>
      </w:r>
      <w:r w:rsidR="004B4A95">
        <w:t>)</w:t>
      </w:r>
      <w:r w:rsidR="00A154AE">
        <w:t>, analyte</w:t>
      </w:r>
      <w:r w:rsidR="00DF3D78">
        <w:t xml:space="preserve"> </w:t>
      </w:r>
      <w:r w:rsidR="00A154AE">
        <w:t xml:space="preserve">names included in the </w:t>
      </w:r>
      <w:r w:rsidR="00D77F19">
        <w:t>EDDs</w:t>
      </w:r>
      <w:r w:rsidR="00A154AE">
        <w:t xml:space="preserve"> will be normalized to the </w:t>
      </w:r>
      <w:r w:rsidR="000447BC">
        <w:t>parameter</w:t>
      </w:r>
      <w:r w:rsidR="00A154AE">
        <w:t xml:space="preserve"> in the </w:t>
      </w:r>
      <w:r w:rsidR="00D77F19">
        <w:t xml:space="preserve">official </w:t>
      </w:r>
      <w:r w:rsidR="000447BC" w:rsidRPr="00DB2515">
        <w:rPr>
          <w:i/>
        </w:rPr>
        <w:t>Parameter ID – Parameter</w:t>
      </w:r>
      <w:r w:rsidR="00072644" w:rsidRPr="00DB2515">
        <w:rPr>
          <w:i/>
        </w:rPr>
        <w:t xml:space="preserve"> </w:t>
      </w:r>
      <w:r w:rsidR="00183FF4">
        <w:rPr>
          <w:i/>
        </w:rPr>
        <w:t>L</w:t>
      </w:r>
      <w:r w:rsidR="00D77F19" w:rsidRPr="00DB2515">
        <w:rPr>
          <w:i/>
        </w:rPr>
        <w:t>ist</w:t>
      </w:r>
      <w:r w:rsidR="00D77F19">
        <w:t xml:space="preserve">.  Additionally, codes for parameters that do not have an official CAS ID will be normalized to those contained in the official </w:t>
      </w:r>
      <w:r w:rsidR="000447BC" w:rsidRPr="00DB2515">
        <w:rPr>
          <w:i/>
        </w:rPr>
        <w:t>Parameter ID – Parameter</w:t>
      </w:r>
      <w:r w:rsidR="00072644" w:rsidRPr="00DB2515">
        <w:rPr>
          <w:i/>
        </w:rPr>
        <w:t xml:space="preserve"> </w:t>
      </w:r>
      <w:r w:rsidR="00D77F19" w:rsidRPr="00DB2515">
        <w:rPr>
          <w:i/>
        </w:rPr>
        <w:t>list</w:t>
      </w:r>
      <w:r w:rsidR="00D77F19">
        <w:t>.</w:t>
      </w:r>
    </w:p>
    <w:p w14:paraId="45B8807E" w14:textId="5EE9622D" w:rsidR="00FB66E9" w:rsidRDefault="001E34D2" w:rsidP="006F477F">
      <w:pPr>
        <w:pStyle w:val="Body"/>
      </w:pPr>
      <w:r>
        <w:t xml:space="preserve">The </w:t>
      </w:r>
      <w:r w:rsidR="00D77F19">
        <w:t xml:space="preserve">official </w:t>
      </w:r>
      <w:r w:rsidR="000447BC" w:rsidRPr="00DB2515">
        <w:rPr>
          <w:i/>
        </w:rPr>
        <w:t>Parameter ID – Parameter</w:t>
      </w:r>
      <w:r w:rsidR="00072644" w:rsidRPr="00DB2515">
        <w:rPr>
          <w:i/>
        </w:rPr>
        <w:t xml:space="preserve"> </w:t>
      </w:r>
      <w:r w:rsidR="0087115C">
        <w:rPr>
          <w:i/>
        </w:rPr>
        <w:t>L</w:t>
      </w:r>
      <w:r w:rsidR="00D77F19" w:rsidRPr="00DB2515">
        <w:rPr>
          <w:i/>
        </w:rPr>
        <w:t>ist</w:t>
      </w:r>
      <w:r w:rsidR="00E173B1">
        <w:t xml:space="preserve"> was developed </w:t>
      </w:r>
      <w:r w:rsidR="004B4A95">
        <w:t>from</w:t>
      </w:r>
      <w:r w:rsidR="00E173B1">
        <w:t xml:space="preserve"> the data that ha</w:t>
      </w:r>
      <w:r w:rsidR="0016678B">
        <w:t>ve</w:t>
      </w:r>
      <w:r w:rsidR="00E173B1">
        <w:t xml:space="preserve"> been </w:t>
      </w:r>
      <w:r w:rsidR="00192602">
        <w:t>incorporated</w:t>
      </w:r>
      <w:r w:rsidR="00E173B1">
        <w:t xml:space="preserve"> into the </w:t>
      </w:r>
      <w:r w:rsidR="002D5C9A">
        <w:t>regional</w:t>
      </w:r>
      <w:r w:rsidR="00E173B1">
        <w:t xml:space="preserve"> database. NDEP recognizes this list will continue to be refined and expanded as new chemicals are introduced. If an EDD contains chemicals (or other parameters) not currently in </w:t>
      </w:r>
      <w:r w:rsidR="008F7181">
        <w:t xml:space="preserve">the </w:t>
      </w:r>
      <w:r w:rsidR="002D5C9A">
        <w:t xml:space="preserve">official </w:t>
      </w:r>
      <w:r w:rsidR="008671BD" w:rsidRPr="00DB2515">
        <w:rPr>
          <w:i/>
        </w:rPr>
        <w:t>Parameter ID – Parameter</w:t>
      </w:r>
      <w:r w:rsidR="001B6E0D" w:rsidRPr="00DB2515">
        <w:rPr>
          <w:i/>
        </w:rPr>
        <w:t xml:space="preserve"> </w:t>
      </w:r>
      <w:r w:rsidR="0087115C">
        <w:rPr>
          <w:i/>
        </w:rPr>
        <w:t>L</w:t>
      </w:r>
      <w:r w:rsidR="002D5C9A" w:rsidRPr="00DB2515">
        <w:rPr>
          <w:i/>
        </w:rPr>
        <w:t>ist</w:t>
      </w:r>
      <w:r w:rsidR="00E173B1">
        <w:t>, a list of identifiers and descriptions of those parameters must be provided in a table named “</w:t>
      </w:r>
      <w:proofErr w:type="spellStart"/>
      <w:r w:rsidR="008671BD">
        <w:t>parameter</w:t>
      </w:r>
      <w:r w:rsidR="00E173B1">
        <w:t>_id_new</w:t>
      </w:r>
      <w:proofErr w:type="spellEnd"/>
      <w:r w:rsidR="00E173B1">
        <w:t xml:space="preserve">” </w:t>
      </w:r>
      <w:r w:rsidR="0016678B">
        <w:t xml:space="preserve">that </w:t>
      </w:r>
      <w:r w:rsidR="00E173B1">
        <w:t>contain</w:t>
      </w:r>
      <w:r w:rsidR="0016678B">
        <w:t>s</w:t>
      </w:r>
      <w:r w:rsidR="00E173B1">
        <w:t xml:space="preserve"> two fields, “</w:t>
      </w:r>
      <w:proofErr w:type="spellStart"/>
      <w:r w:rsidR="008671BD">
        <w:t>parameter</w:t>
      </w:r>
      <w:r w:rsidR="00E173B1">
        <w:t>_id</w:t>
      </w:r>
      <w:proofErr w:type="spellEnd"/>
      <w:r w:rsidR="00E173B1">
        <w:t>” and “</w:t>
      </w:r>
      <w:r w:rsidR="008671BD">
        <w:t>parameter</w:t>
      </w:r>
      <w:r w:rsidR="00E173B1">
        <w:t>”</w:t>
      </w:r>
      <w:r w:rsidR="002D5C9A">
        <w:t xml:space="preserve"> (see Appendix A).</w:t>
      </w:r>
    </w:p>
    <w:p w14:paraId="52264E45" w14:textId="77777777" w:rsidR="00866B72" w:rsidRPr="00367D24" w:rsidRDefault="00866B72" w:rsidP="00C81D40">
      <w:pPr>
        <w:pStyle w:val="Heading1"/>
      </w:pPr>
      <w:r w:rsidRPr="00367D24">
        <w:t>Asbestos</w:t>
      </w:r>
    </w:p>
    <w:p w14:paraId="0963F1B1" w14:textId="77777777" w:rsidR="00845574" w:rsidRDefault="001005D9" w:rsidP="002322BB">
      <w:pPr>
        <w:rPr>
          <w:sz w:val="22"/>
          <w:szCs w:val="22"/>
        </w:rPr>
      </w:pPr>
      <w:r>
        <w:t xml:space="preserve">This </w:t>
      </w:r>
      <w:r w:rsidR="007C0076">
        <w:t xml:space="preserve">EDD </w:t>
      </w:r>
      <w:r>
        <w:t xml:space="preserve">guidance is updated to reflect </w:t>
      </w:r>
      <w:r w:rsidR="00953930">
        <w:t xml:space="preserve">the </w:t>
      </w:r>
      <w:r>
        <w:t>current direction for the sampling and analytical methodologies for determining asbestos in soils</w:t>
      </w:r>
      <w:r w:rsidR="00BF373C">
        <w:t xml:space="preserve">.  Refer to </w:t>
      </w:r>
      <w:r w:rsidR="00ED02C2">
        <w:t xml:space="preserve">the Asbestos guidance document </w:t>
      </w:r>
      <w:r w:rsidR="00ED02C2" w:rsidRPr="002322BB">
        <w:rPr>
          <w:i/>
          <w:iCs/>
        </w:rPr>
        <w:t>Sample Preparation, Analysis, and Data Validation Guidance for Asbestos Data in Soils for the Basic Management Incorporated (BMI) Complex and Common Areas</w:t>
      </w:r>
      <w:r w:rsidR="00BF373C" w:rsidRPr="002322BB">
        <w:rPr>
          <w:i/>
          <w:iCs/>
        </w:rPr>
        <w:t xml:space="preserve"> </w:t>
      </w:r>
      <w:r w:rsidR="00953930">
        <w:rPr>
          <w:i/>
          <w:iCs/>
        </w:rPr>
        <w:t>(</w:t>
      </w:r>
      <w:r w:rsidR="00BF373C" w:rsidRPr="002322BB">
        <w:rPr>
          <w:i/>
          <w:iCs/>
        </w:rPr>
        <w:t>Jan</w:t>
      </w:r>
      <w:r w:rsidR="00953930">
        <w:rPr>
          <w:i/>
          <w:iCs/>
        </w:rPr>
        <w:t>uary</w:t>
      </w:r>
      <w:r w:rsidR="00BF373C" w:rsidRPr="002322BB">
        <w:rPr>
          <w:i/>
          <w:iCs/>
        </w:rPr>
        <w:t xml:space="preserve"> 2024</w:t>
      </w:r>
      <w:r w:rsidR="00953930">
        <w:rPr>
          <w:i/>
          <w:iCs/>
        </w:rPr>
        <w:t>)</w:t>
      </w:r>
      <w:r w:rsidR="00BF373C">
        <w:t xml:space="preserve"> for specific changes in the way asbestos results are now being reported.</w:t>
      </w:r>
      <w:r>
        <w:t xml:space="preserve"> The previous </w:t>
      </w:r>
      <w:r w:rsidR="007C0076">
        <w:t xml:space="preserve">EDD </w:t>
      </w:r>
      <w:r>
        <w:t xml:space="preserve">guidance </w:t>
      </w:r>
      <w:r w:rsidR="00EA0ED5">
        <w:t xml:space="preserve">was based upon the </w:t>
      </w:r>
      <w:r w:rsidR="000B4705">
        <w:t xml:space="preserve">results obtained by the </w:t>
      </w:r>
      <w:r>
        <w:t xml:space="preserve">modified elutriator method to separate asbestos structures from soil with analysis of filters </w:t>
      </w:r>
      <w:r w:rsidRPr="009F00B5">
        <w:t xml:space="preserve">by </w:t>
      </w:r>
      <w:r w:rsidRPr="002322BB">
        <w:t>transmission electron microscopy (</w:t>
      </w:r>
      <w:r>
        <w:t xml:space="preserve">TEM). </w:t>
      </w:r>
      <w:r w:rsidR="00E85349">
        <w:t xml:space="preserve">This </w:t>
      </w:r>
      <w:r w:rsidR="00025D02">
        <w:t xml:space="preserve">revised EDD </w:t>
      </w:r>
      <w:r w:rsidR="00E85349">
        <w:t xml:space="preserve">guidance focuses on a recently developed methodology, the fluidized bed asbestos segregator (FBAS), with analysis by </w:t>
      </w:r>
      <w:r w:rsidR="00E85349">
        <w:rPr>
          <w:sz w:val="22"/>
          <w:szCs w:val="22"/>
        </w:rPr>
        <w:t>TEM.</w:t>
      </w:r>
      <w:r w:rsidR="005D7F96">
        <w:rPr>
          <w:sz w:val="22"/>
          <w:szCs w:val="22"/>
        </w:rPr>
        <w:t xml:space="preserve">  Refer to the </w:t>
      </w:r>
      <w:r w:rsidR="00C30ACA" w:rsidRPr="009312DF">
        <w:rPr>
          <w:i/>
          <w:iCs/>
          <w:sz w:val="22"/>
          <w:szCs w:val="22"/>
        </w:rPr>
        <w:t>Other Test Method – 42: Sampling, Sample Preparation and Operation of the Fluidized Bed Asbestos Segregator</w:t>
      </w:r>
      <w:r w:rsidR="00C30ACA">
        <w:rPr>
          <w:i/>
          <w:iCs/>
          <w:sz w:val="22"/>
          <w:szCs w:val="22"/>
        </w:rPr>
        <w:t xml:space="preserve">, July 31, 2018.  </w:t>
      </w:r>
      <w:r w:rsidR="00C30ACA" w:rsidRPr="00C30ACA">
        <w:rPr>
          <w:sz w:val="22"/>
          <w:szCs w:val="22"/>
        </w:rPr>
        <w:t xml:space="preserve"> </w:t>
      </w:r>
    </w:p>
    <w:p w14:paraId="0EDFC497" w14:textId="77777777" w:rsidR="00845574" w:rsidRDefault="00845574" w:rsidP="002322BB">
      <w:pPr>
        <w:rPr>
          <w:sz w:val="22"/>
          <w:szCs w:val="22"/>
        </w:rPr>
      </w:pPr>
    </w:p>
    <w:p w14:paraId="7F080382" w14:textId="77777777" w:rsidR="00CC3393" w:rsidRDefault="00F6755C" w:rsidP="00CC3393">
      <w:pPr>
        <w:rPr>
          <w:i/>
          <w:iCs/>
        </w:rPr>
      </w:pPr>
      <w:r>
        <w:t xml:space="preserve">In addition, </w:t>
      </w:r>
      <w:r w:rsidR="00A9161F">
        <w:t xml:space="preserve">this </w:t>
      </w:r>
      <w:r w:rsidR="00025D02">
        <w:t xml:space="preserve">revised </w:t>
      </w:r>
      <w:r w:rsidR="007C0076">
        <w:t xml:space="preserve">EDD </w:t>
      </w:r>
      <w:r w:rsidR="00A9161F">
        <w:t>guidance</w:t>
      </w:r>
      <w:r w:rsidR="00B85CDC">
        <w:t xml:space="preserve"> </w:t>
      </w:r>
      <w:r w:rsidR="00F63166">
        <w:t>details the requirements for recording results</w:t>
      </w:r>
      <w:r w:rsidR="009B270A">
        <w:t xml:space="preserve"> in the EDD and </w:t>
      </w:r>
      <w:r>
        <w:t>must be used by the BMI Complex and Common Areas sites</w:t>
      </w:r>
      <w:r w:rsidR="006F548C">
        <w:t xml:space="preserve">. </w:t>
      </w:r>
      <w:r>
        <w:t xml:space="preserve"> </w:t>
      </w:r>
      <w:r w:rsidR="00BA1CB0">
        <w:t xml:space="preserve">Asbestos is a generic term </w:t>
      </w:r>
      <w:r w:rsidR="00BA1CB0">
        <w:lastRenderedPageBreak/>
        <w:t>commonly used to describe a group of fibrous silicate minerals that occur naturally in the environment</w:t>
      </w:r>
      <w:r w:rsidR="00E755E4">
        <w:t>.</w:t>
      </w:r>
      <w:r w:rsidR="00BA1CB0">
        <w:t xml:space="preserve"> One of the </w:t>
      </w:r>
      <w:proofErr w:type="gramStart"/>
      <w:r w:rsidR="00BA1CB0">
        <w:t>most commonly accepted</w:t>
      </w:r>
      <w:proofErr w:type="gramEnd"/>
      <w:r w:rsidR="00BA1CB0">
        <w:t xml:space="preserve"> definitions of asbestos includes the fibrous varieties of six minerals that can be broken down into two types: 1) </w:t>
      </w:r>
      <w:r w:rsidR="00C30ACA">
        <w:t xml:space="preserve">serpentine </w:t>
      </w:r>
      <w:r w:rsidR="00BA1CB0">
        <w:t>(</w:t>
      </w:r>
      <w:r w:rsidR="00C30ACA">
        <w:t>chrysotile</w:t>
      </w:r>
      <w:r w:rsidR="00BA1CB0">
        <w:t xml:space="preserve">) and 2) amphiboles (amosite, crocidolite, tremolite, anthophyllite, and actinolite). </w:t>
      </w:r>
      <w:r w:rsidR="00A52265">
        <w:t>Lab reports</w:t>
      </w:r>
      <w:r w:rsidR="00D6741E">
        <w:t xml:space="preserve"> now </w:t>
      </w:r>
      <w:r w:rsidR="00D06B69">
        <w:t>include these six fibrous</w:t>
      </w:r>
      <w:r w:rsidR="00285073">
        <w:t xml:space="preserve"> silicate minerals</w:t>
      </w:r>
      <w:r w:rsidR="00137CA2">
        <w:t xml:space="preserve"> as well as a category </w:t>
      </w:r>
      <w:r w:rsidR="00E755E4">
        <w:t>for</w:t>
      </w:r>
      <w:r w:rsidR="00137CA2">
        <w:t xml:space="preserve"> other minerals that do not fit the description of the six </w:t>
      </w:r>
      <w:r w:rsidR="009B64C9">
        <w:t>fibrous silicate minerals.</w:t>
      </w:r>
      <w:r w:rsidR="00D6741E">
        <w:t xml:space="preserve">  The lab reports also provide </w:t>
      </w:r>
      <w:r w:rsidR="00072B2A">
        <w:t xml:space="preserve">fiber </w:t>
      </w:r>
      <w:r w:rsidR="0065196E">
        <w:t>dimensions of length</w:t>
      </w:r>
      <w:r w:rsidR="000028A0">
        <w:t xml:space="preserve"> and width.  The lab reports </w:t>
      </w:r>
      <w:r w:rsidR="00C30ACA">
        <w:t xml:space="preserve">two categories of asbestos: 1) </w:t>
      </w:r>
      <w:r w:rsidR="00186419">
        <w:t xml:space="preserve">all </w:t>
      </w:r>
      <w:r w:rsidR="00824D7A">
        <w:t xml:space="preserve">structures </w:t>
      </w:r>
      <w:r w:rsidR="002322BB">
        <w:t xml:space="preserve">and sizes </w:t>
      </w:r>
      <w:r w:rsidR="00ED02C2">
        <w:t xml:space="preserve">with an aspect ratio </w:t>
      </w:r>
      <w:r w:rsidR="002322BB">
        <w:t>≥</w:t>
      </w:r>
      <w:r w:rsidR="00ED02C2">
        <w:t xml:space="preserve">3:1 and </w:t>
      </w:r>
      <w:r w:rsidR="008938DC">
        <w:t xml:space="preserve">length </w:t>
      </w:r>
      <w:r w:rsidR="002322BB">
        <w:t>&gt;</w:t>
      </w:r>
      <w:r w:rsidR="00824D7A">
        <w:t xml:space="preserve">0.5 </w:t>
      </w:r>
      <w:r w:rsidR="002B7DA6" w:rsidRPr="002B7DA6">
        <w:rPr>
          <w:bCs/>
        </w:rPr>
        <w:t>µ</w:t>
      </w:r>
      <w:r w:rsidR="002B7DA6" w:rsidRPr="00066595">
        <w:rPr>
          <w:bCs/>
        </w:rPr>
        <w:t>m</w:t>
      </w:r>
      <w:r w:rsidR="00C30ACA">
        <w:t>,</w:t>
      </w:r>
      <w:r w:rsidR="00824D7A">
        <w:t xml:space="preserve"> and </w:t>
      </w:r>
      <w:r w:rsidR="00C30ACA">
        <w:t xml:space="preserve">2) </w:t>
      </w:r>
      <w:proofErr w:type="spellStart"/>
      <w:r w:rsidR="00277A47">
        <w:t>PCMe</w:t>
      </w:r>
      <w:proofErr w:type="spellEnd"/>
      <w:r w:rsidR="00277A47">
        <w:t xml:space="preserve"> </w:t>
      </w:r>
      <w:r w:rsidR="00186419">
        <w:t xml:space="preserve">structures </w:t>
      </w:r>
      <w:r w:rsidR="00ED02C2">
        <w:t xml:space="preserve">with an aspect ratio </w:t>
      </w:r>
      <w:r w:rsidR="002322BB">
        <w:t>≥</w:t>
      </w:r>
      <w:r w:rsidR="00ED02C2">
        <w:t>3:1</w:t>
      </w:r>
      <w:r w:rsidR="002216B2">
        <w:t>,</w:t>
      </w:r>
      <w:r w:rsidR="00ED02C2">
        <w:t xml:space="preserve"> </w:t>
      </w:r>
      <w:r w:rsidR="008938DC">
        <w:t xml:space="preserve">length </w:t>
      </w:r>
      <w:r w:rsidR="002322BB">
        <w:t>&gt;</w:t>
      </w:r>
      <w:r w:rsidR="00277A47">
        <w:t xml:space="preserve">5 </w:t>
      </w:r>
      <w:r w:rsidR="002B7DA6" w:rsidRPr="002B7DA6">
        <w:rPr>
          <w:bCs/>
        </w:rPr>
        <w:t>µ</w:t>
      </w:r>
      <w:r w:rsidR="002B7DA6" w:rsidRPr="00066595">
        <w:rPr>
          <w:bCs/>
        </w:rPr>
        <w:t>m</w:t>
      </w:r>
      <w:r w:rsidR="002216B2">
        <w:t xml:space="preserve"> and width </w:t>
      </w:r>
      <w:r w:rsidR="002322BB">
        <w:t>≥</w:t>
      </w:r>
      <w:r w:rsidR="002216B2">
        <w:t xml:space="preserve">0.25 and </w:t>
      </w:r>
      <w:r w:rsidR="002322BB">
        <w:t>≤</w:t>
      </w:r>
      <w:r w:rsidR="002216B2">
        <w:t>3</w:t>
      </w:r>
      <w:r w:rsidR="002322BB">
        <w:t>.0</w:t>
      </w:r>
      <w:r w:rsidR="002216B2">
        <w:t xml:space="preserve"> </w:t>
      </w:r>
      <w:r w:rsidR="002B7DA6" w:rsidRPr="002B7DA6">
        <w:rPr>
          <w:bCs/>
        </w:rPr>
        <w:t>µ</w:t>
      </w:r>
      <w:r w:rsidR="002B7DA6" w:rsidRPr="00066595">
        <w:rPr>
          <w:bCs/>
        </w:rPr>
        <w:t>m</w:t>
      </w:r>
      <w:r w:rsidR="00186419">
        <w:t>.</w:t>
      </w:r>
      <w:r w:rsidR="00C30ACA">
        <w:t xml:space="preserve">  </w:t>
      </w:r>
      <w:proofErr w:type="spellStart"/>
      <w:r w:rsidR="00C30ACA">
        <w:t>PCMe</w:t>
      </w:r>
      <w:proofErr w:type="spellEnd"/>
      <w:r w:rsidR="00C30ACA">
        <w:t xml:space="preserve"> structure is defined in the </w:t>
      </w:r>
      <w:r w:rsidR="00C30ACA" w:rsidRPr="009312DF">
        <w:rPr>
          <w:i/>
          <w:iCs/>
        </w:rPr>
        <w:t xml:space="preserve">Framework for </w:t>
      </w:r>
      <w:r w:rsidR="00F616B0" w:rsidRPr="00F616B0">
        <w:rPr>
          <w:i/>
          <w:iCs/>
        </w:rPr>
        <w:t>Investigating</w:t>
      </w:r>
      <w:r w:rsidR="00C30ACA" w:rsidRPr="009312DF">
        <w:rPr>
          <w:i/>
          <w:iCs/>
        </w:rPr>
        <w:t xml:space="preserve"> Asbestos-Contaminated </w:t>
      </w:r>
      <w:r w:rsidR="00F616B0" w:rsidRPr="00F616B0">
        <w:rPr>
          <w:i/>
          <w:iCs/>
        </w:rPr>
        <w:t>Comprehensive</w:t>
      </w:r>
      <w:r w:rsidR="00C30ACA" w:rsidRPr="009312DF">
        <w:rPr>
          <w:i/>
          <w:iCs/>
        </w:rPr>
        <w:t xml:space="preserve"> Environmental Response, Compensation and liability Act Sites</w:t>
      </w:r>
      <w:r w:rsidR="002B7DA6">
        <w:rPr>
          <w:i/>
          <w:iCs/>
        </w:rPr>
        <w:t>, 2021.</w:t>
      </w:r>
      <w:r w:rsidR="00C30ACA" w:rsidRPr="009312DF">
        <w:rPr>
          <w:i/>
          <w:iCs/>
        </w:rPr>
        <w:t xml:space="preserve"> </w:t>
      </w:r>
    </w:p>
    <w:p w14:paraId="2BAABA47" w14:textId="77777777" w:rsidR="00CC3393" w:rsidRDefault="00CC3393" w:rsidP="00CC3393">
      <w:pPr>
        <w:rPr>
          <w:i/>
          <w:iCs/>
        </w:rPr>
      </w:pPr>
    </w:p>
    <w:p w14:paraId="5D7C42EB" w14:textId="717B8BAF" w:rsidR="00D42EDD" w:rsidRDefault="00866B72" w:rsidP="00CC3393">
      <w:r>
        <w:t xml:space="preserve">An example of the </w:t>
      </w:r>
      <w:r w:rsidR="00E10E71">
        <w:t xml:space="preserve">specific fields </w:t>
      </w:r>
      <w:r>
        <w:t>that should be reported for an asbestos sample include</w:t>
      </w:r>
      <w:r w:rsidR="00D50AB2">
        <w:t>s</w:t>
      </w:r>
      <w:r>
        <w:t xml:space="preserve"> the following</w:t>
      </w:r>
      <w:r w:rsidR="00D1191A">
        <w:t xml:space="preserve"> subset of fields</w:t>
      </w:r>
      <w:r>
        <w:t xml:space="preserve">. </w:t>
      </w:r>
    </w:p>
    <w:p w14:paraId="03201029" w14:textId="77777777" w:rsidR="00866B72" w:rsidRDefault="00866B72" w:rsidP="00866B72">
      <w:pPr>
        <w:autoSpaceDE w:val="0"/>
        <w:autoSpaceDN w:val="0"/>
        <w:adjustRightInd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tblGrid>
      <w:tr w:rsidR="00DB174C" w:rsidRPr="00D05BF2" w14:paraId="0DBE680A" w14:textId="77777777" w:rsidTr="00D05BF2">
        <w:trPr>
          <w:jc w:val="center"/>
        </w:trPr>
        <w:tc>
          <w:tcPr>
            <w:tcW w:w="4536" w:type="dxa"/>
            <w:vAlign w:val="bottom"/>
          </w:tcPr>
          <w:p w14:paraId="00189FC2" w14:textId="77777777" w:rsidR="00DB174C" w:rsidRPr="00D05BF2" w:rsidRDefault="00DB174C" w:rsidP="00D05BF2">
            <w:pPr>
              <w:spacing w:before="40" w:after="40"/>
              <w:jc w:val="center"/>
              <w:rPr>
                <w:rFonts w:ascii="Arial" w:hAnsi="Arial" w:cs="Arial"/>
                <w:b/>
                <w:sz w:val="20"/>
                <w:szCs w:val="20"/>
              </w:rPr>
            </w:pPr>
            <w:r w:rsidRPr="00D05BF2">
              <w:rPr>
                <w:rFonts w:ascii="Arial" w:hAnsi="Arial" w:cs="Arial"/>
                <w:b/>
                <w:sz w:val="20"/>
                <w:szCs w:val="20"/>
              </w:rPr>
              <w:t>Field Name</w:t>
            </w:r>
          </w:p>
        </w:tc>
      </w:tr>
      <w:tr w:rsidR="00DB174C" w:rsidRPr="00D05BF2" w14:paraId="26FE75A8" w14:textId="77777777" w:rsidTr="00D05BF2">
        <w:trPr>
          <w:jc w:val="center"/>
        </w:trPr>
        <w:tc>
          <w:tcPr>
            <w:tcW w:w="4536" w:type="dxa"/>
          </w:tcPr>
          <w:p w14:paraId="5CA9F723" w14:textId="77777777" w:rsidR="00DB174C" w:rsidRPr="00D05BF2" w:rsidRDefault="00DB174C" w:rsidP="00D05BF2">
            <w:pPr>
              <w:spacing w:before="20" w:after="20"/>
              <w:rPr>
                <w:rFonts w:ascii="Arial" w:hAnsi="Arial" w:cs="Arial"/>
                <w:sz w:val="20"/>
                <w:szCs w:val="20"/>
              </w:rPr>
            </w:pPr>
            <w:proofErr w:type="spellStart"/>
            <w:r w:rsidRPr="00D05BF2">
              <w:rPr>
                <w:rFonts w:ascii="Arial" w:hAnsi="Arial" w:cs="Arial"/>
                <w:sz w:val="20"/>
                <w:szCs w:val="20"/>
              </w:rPr>
              <w:t>sample_id_field</w:t>
            </w:r>
            <w:proofErr w:type="spellEnd"/>
          </w:p>
        </w:tc>
      </w:tr>
      <w:tr w:rsidR="00DB174C" w:rsidRPr="00D05BF2" w14:paraId="46FE23E3" w14:textId="77777777" w:rsidTr="00D05BF2">
        <w:trPr>
          <w:jc w:val="center"/>
        </w:trPr>
        <w:tc>
          <w:tcPr>
            <w:tcW w:w="4536" w:type="dxa"/>
          </w:tcPr>
          <w:p w14:paraId="0AF46867" w14:textId="79B37F6F" w:rsidR="00DB174C" w:rsidRPr="00D05BF2" w:rsidRDefault="00301CC9" w:rsidP="00D05BF2">
            <w:pPr>
              <w:spacing w:before="20" w:after="20"/>
              <w:rPr>
                <w:rFonts w:ascii="Arial" w:hAnsi="Arial" w:cs="Arial"/>
                <w:sz w:val="20"/>
                <w:szCs w:val="20"/>
              </w:rPr>
            </w:pPr>
            <w:proofErr w:type="spellStart"/>
            <w:r>
              <w:rPr>
                <w:rFonts w:ascii="Arial" w:hAnsi="Arial" w:cs="Arial"/>
                <w:sz w:val="20"/>
                <w:szCs w:val="20"/>
              </w:rPr>
              <w:t>parameter</w:t>
            </w:r>
            <w:r w:rsidR="00DB174C" w:rsidRPr="00D05BF2">
              <w:rPr>
                <w:rFonts w:ascii="Arial" w:hAnsi="Arial" w:cs="Arial"/>
                <w:sz w:val="20"/>
                <w:szCs w:val="20"/>
              </w:rPr>
              <w:t>_id</w:t>
            </w:r>
            <w:proofErr w:type="spellEnd"/>
          </w:p>
        </w:tc>
      </w:tr>
      <w:tr w:rsidR="00DB174C" w:rsidRPr="00D05BF2" w14:paraId="4651BDC0" w14:textId="77777777" w:rsidTr="00D05BF2">
        <w:trPr>
          <w:jc w:val="center"/>
        </w:trPr>
        <w:tc>
          <w:tcPr>
            <w:tcW w:w="4536" w:type="dxa"/>
          </w:tcPr>
          <w:p w14:paraId="1EB385CC" w14:textId="5BCA0915" w:rsidR="00DB174C" w:rsidRPr="00D05BF2" w:rsidRDefault="00B41905" w:rsidP="00D05BF2">
            <w:pPr>
              <w:spacing w:before="20" w:after="20"/>
              <w:rPr>
                <w:rFonts w:ascii="Arial" w:hAnsi="Arial" w:cs="Arial"/>
                <w:sz w:val="20"/>
                <w:szCs w:val="20"/>
              </w:rPr>
            </w:pPr>
            <w:r>
              <w:rPr>
                <w:rFonts w:ascii="Arial" w:hAnsi="Arial" w:cs="Arial"/>
                <w:sz w:val="20"/>
                <w:szCs w:val="20"/>
              </w:rPr>
              <w:t>parameter</w:t>
            </w:r>
            <w:r w:rsidR="00DB174C">
              <w:rPr>
                <w:rFonts w:ascii="Arial" w:hAnsi="Arial" w:cs="Arial"/>
                <w:sz w:val="20"/>
                <w:szCs w:val="20"/>
              </w:rPr>
              <w:t>*</w:t>
            </w:r>
          </w:p>
        </w:tc>
      </w:tr>
      <w:tr w:rsidR="00DB174C" w:rsidRPr="00D05BF2" w14:paraId="69965C95" w14:textId="77777777" w:rsidTr="00D05BF2">
        <w:trPr>
          <w:jc w:val="center"/>
        </w:trPr>
        <w:tc>
          <w:tcPr>
            <w:tcW w:w="4536" w:type="dxa"/>
          </w:tcPr>
          <w:p w14:paraId="48E93C27" w14:textId="77777777" w:rsidR="00DB174C" w:rsidRPr="00D05BF2" w:rsidRDefault="00DB174C" w:rsidP="00D05BF2">
            <w:pPr>
              <w:spacing w:before="20" w:after="20"/>
              <w:rPr>
                <w:rFonts w:ascii="Arial" w:hAnsi="Arial" w:cs="Arial"/>
                <w:sz w:val="20"/>
                <w:szCs w:val="20"/>
              </w:rPr>
            </w:pPr>
            <w:proofErr w:type="spellStart"/>
            <w:r w:rsidRPr="00D05BF2">
              <w:rPr>
                <w:rFonts w:ascii="Arial" w:hAnsi="Arial" w:cs="Arial"/>
                <w:sz w:val="20"/>
                <w:szCs w:val="20"/>
              </w:rPr>
              <w:t>result_reported</w:t>
            </w:r>
            <w:proofErr w:type="spellEnd"/>
          </w:p>
        </w:tc>
      </w:tr>
      <w:tr w:rsidR="00E10E71" w:rsidRPr="00D05BF2" w14:paraId="3EFE0CB5" w14:textId="77777777" w:rsidTr="00D05BF2">
        <w:trPr>
          <w:jc w:val="center"/>
        </w:trPr>
        <w:tc>
          <w:tcPr>
            <w:tcW w:w="4536" w:type="dxa"/>
          </w:tcPr>
          <w:p w14:paraId="16E7358C" w14:textId="4A3CBCF4" w:rsidR="00E10E71" w:rsidRPr="00D05BF2" w:rsidRDefault="00E10E71" w:rsidP="00D05BF2">
            <w:pPr>
              <w:spacing w:before="20" w:after="20"/>
              <w:rPr>
                <w:rFonts w:ascii="Arial" w:hAnsi="Arial" w:cs="Arial"/>
                <w:sz w:val="20"/>
                <w:szCs w:val="20"/>
              </w:rPr>
            </w:pPr>
            <w:proofErr w:type="spellStart"/>
            <w:r>
              <w:rPr>
                <w:rFonts w:ascii="Arial" w:hAnsi="Arial" w:cs="Arial"/>
                <w:sz w:val="20"/>
                <w:szCs w:val="20"/>
              </w:rPr>
              <w:t>result_units</w:t>
            </w:r>
            <w:proofErr w:type="spellEnd"/>
          </w:p>
        </w:tc>
      </w:tr>
      <w:tr w:rsidR="00DB174C" w:rsidRPr="00D05BF2" w14:paraId="69F5AA54" w14:textId="77777777" w:rsidTr="00D05BF2">
        <w:trPr>
          <w:jc w:val="center"/>
        </w:trPr>
        <w:tc>
          <w:tcPr>
            <w:tcW w:w="4536" w:type="dxa"/>
          </w:tcPr>
          <w:p w14:paraId="486A9CE4" w14:textId="6EF9D783" w:rsidR="00DB174C" w:rsidRPr="00D05BF2" w:rsidRDefault="00DB174C" w:rsidP="00D05BF2">
            <w:pPr>
              <w:spacing w:before="20" w:after="20"/>
              <w:rPr>
                <w:rFonts w:ascii="Arial" w:hAnsi="Arial" w:cs="Arial"/>
                <w:sz w:val="20"/>
                <w:szCs w:val="20"/>
              </w:rPr>
            </w:pPr>
            <w:proofErr w:type="spellStart"/>
            <w:r w:rsidRPr="00D05BF2">
              <w:rPr>
                <w:rFonts w:ascii="Arial" w:hAnsi="Arial" w:cs="Arial"/>
                <w:sz w:val="20"/>
                <w:szCs w:val="20"/>
              </w:rPr>
              <w:t>asbestos_analytical_sensitivity</w:t>
            </w:r>
            <w:proofErr w:type="spellEnd"/>
            <w:r>
              <w:rPr>
                <w:rFonts w:ascii="Arial" w:hAnsi="Arial" w:cs="Arial"/>
                <w:sz w:val="20"/>
                <w:szCs w:val="20"/>
              </w:rPr>
              <w:t>**</w:t>
            </w:r>
          </w:p>
        </w:tc>
      </w:tr>
      <w:tr w:rsidR="00DB174C" w:rsidRPr="00D05BF2" w14:paraId="5742D0F3" w14:textId="77777777" w:rsidTr="00D05BF2">
        <w:trPr>
          <w:jc w:val="center"/>
        </w:trPr>
        <w:tc>
          <w:tcPr>
            <w:tcW w:w="4536" w:type="dxa"/>
          </w:tcPr>
          <w:p w14:paraId="1094355B" w14:textId="77777777" w:rsidR="00DB174C" w:rsidRPr="00D05BF2" w:rsidRDefault="00DB174C" w:rsidP="00D05BF2">
            <w:pPr>
              <w:spacing w:before="20" w:after="20"/>
              <w:rPr>
                <w:rFonts w:ascii="Arial" w:hAnsi="Arial" w:cs="Arial"/>
                <w:sz w:val="20"/>
                <w:szCs w:val="20"/>
              </w:rPr>
            </w:pPr>
            <w:proofErr w:type="spellStart"/>
            <w:r w:rsidRPr="00D05BF2">
              <w:rPr>
                <w:rFonts w:ascii="Arial" w:hAnsi="Arial" w:cs="Arial"/>
                <w:sz w:val="20"/>
                <w:szCs w:val="20"/>
              </w:rPr>
              <w:t>asbestos_sensitivity_units</w:t>
            </w:r>
            <w:proofErr w:type="spellEnd"/>
          </w:p>
        </w:tc>
      </w:tr>
      <w:tr w:rsidR="00DB174C" w:rsidRPr="00D05BF2" w14:paraId="2C0198E5" w14:textId="77777777" w:rsidTr="00D05BF2">
        <w:trPr>
          <w:jc w:val="center"/>
        </w:trPr>
        <w:tc>
          <w:tcPr>
            <w:tcW w:w="4536" w:type="dxa"/>
          </w:tcPr>
          <w:p w14:paraId="730C2155" w14:textId="471AA903" w:rsidR="00DB174C" w:rsidRPr="00D05BF2" w:rsidRDefault="00DB174C" w:rsidP="00D05BF2">
            <w:pPr>
              <w:spacing w:before="20" w:after="20"/>
              <w:rPr>
                <w:rFonts w:ascii="Arial" w:hAnsi="Arial" w:cs="Arial"/>
                <w:sz w:val="20"/>
                <w:szCs w:val="20"/>
              </w:rPr>
            </w:pPr>
            <w:proofErr w:type="spellStart"/>
            <w:r>
              <w:rPr>
                <w:rFonts w:ascii="Arial" w:hAnsi="Arial" w:cs="Arial"/>
                <w:sz w:val="20"/>
                <w:szCs w:val="20"/>
              </w:rPr>
              <w:t>analyst_name</w:t>
            </w:r>
            <w:proofErr w:type="spellEnd"/>
          </w:p>
        </w:tc>
      </w:tr>
    </w:tbl>
    <w:p w14:paraId="340757F4" w14:textId="77777777" w:rsidR="00DB174C" w:rsidRDefault="00DB174C" w:rsidP="00D05BF2">
      <w:pPr>
        <w:ind w:left="216" w:hanging="216"/>
        <w:rPr>
          <w:rFonts w:ascii="Arial" w:hAnsi="Arial" w:cs="Arial"/>
          <w:sz w:val="18"/>
          <w:szCs w:val="18"/>
        </w:rPr>
      </w:pPr>
    </w:p>
    <w:p w14:paraId="3956D77D" w14:textId="5F5420FD" w:rsidR="00866B72" w:rsidRPr="00D05BF2" w:rsidRDefault="00866B72" w:rsidP="00D05BF2">
      <w:pPr>
        <w:ind w:left="216" w:hanging="216"/>
        <w:rPr>
          <w:rFonts w:ascii="Arial" w:hAnsi="Arial" w:cs="Arial"/>
          <w:sz w:val="18"/>
          <w:szCs w:val="18"/>
        </w:rPr>
      </w:pPr>
      <w:r w:rsidRPr="00D05BF2">
        <w:rPr>
          <w:rFonts w:ascii="Arial" w:hAnsi="Arial" w:cs="Arial"/>
          <w:sz w:val="18"/>
          <w:szCs w:val="18"/>
        </w:rPr>
        <w:t>*</w:t>
      </w:r>
      <w:r w:rsidR="00D05BF2">
        <w:rPr>
          <w:rFonts w:ascii="Arial" w:hAnsi="Arial" w:cs="Arial"/>
          <w:sz w:val="18"/>
          <w:szCs w:val="18"/>
        </w:rPr>
        <w:tab/>
      </w:r>
      <w:r w:rsidR="00B001DD">
        <w:rPr>
          <w:rFonts w:ascii="Arial" w:hAnsi="Arial" w:cs="Arial"/>
          <w:sz w:val="18"/>
          <w:szCs w:val="18"/>
        </w:rPr>
        <w:t xml:space="preserve">The </w:t>
      </w:r>
      <w:r w:rsidR="0077449F">
        <w:rPr>
          <w:rFonts w:ascii="Arial" w:hAnsi="Arial" w:cs="Arial"/>
          <w:sz w:val="18"/>
          <w:szCs w:val="18"/>
        </w:rPr>
        <w:t xml:space="preserve">asbestos </w:t>
      </w:r>
      <w:r w:rsidR="00B001DD">
        <w:rPr>
          <w:rFonts w:ascii="Arial" w:hAnsi="Arial" w:cs="Arial"/>
          <w:sz w:val="18"/>
          <w:szCs w:val="18"/>
        </w:rPr>
        <w:t>p</w:t>
      </w:r>
      <w:r w:rsidR="005979D1">
        <w:rPr>
          <w:rFonts w:ascii="Arial" w:hAnsi="Arial" w:cs="Arial"/>
          <w:sz w:val="18"/>
          <w:szCs w:val="18"/>
        </w:rPr>
        <w:t>arameter</w:t>
      </w:r>
      <w:r w:rsidR="00B001DD">
        <w:rPr>
          <w:rFonts w:ascii="Arial" w:hAnsi="Arial" w:cs="Arial"/>
          <w:sz w:val="18"/>
          <w:szCs w:val="18"/>
        </w:rPr>
        <w:t xml:space="preserve"> list </w:t>
      </w:r>
      <w:r w:rsidR="00E30DF2">
        <w:rPr>
          <w:rFonts w:ascii="Arial" w:hAnsi="Arial" w:cs="Arial"/>
          <w:sz w:val="18"/>
          <w:szCs w:val="18"/>
        </w:rPr>
        <w:t>should only i</w:t>
      </w:r>
      <w:r w:rsidR="0077449F">
        <w:rPr>
          <w:rFonts w:ascii="Arial" w:hAnsi="Arial" w:cs="Arial"/>
          <w:sz w:val="18"/>
          <w:szCs w:val="18"/>
        </w:rPr>
        <w:t>nclude</w:t>
      </w:r>
      <w:r w:rsidR="005979D1">
        <w:rPr>
          <w:rFonts w:ascii="Arial" w:hAnsi="Arial" w:cs="Arial"/>
          <w:sz w:val="18"/>
          <w:szCs w:val="18"/>
        </w:rPr>
        <w:t xml:space="preserve"> </w:t>
      </w:r>
      <w:r w:rsidR="00AA266A">
        <w:rPr>
          <w:rFonts w:ascii="Arial" w:hAnsi="Arial" w:cs="Arial"/>
          <w:sz w:val="18"/>
          <w:szCs w:val="18"/>
        </w:rPr>
        <w:t>the parameters listed in the table below</w:t>
      </w:r>
      <w:r w:rsidR="0077449F">
        <w:rPr>
          <w:rFonts w:ascii="Arial" w:hAnsi="Arial" w:cs="Arial"/>
          <w:sz w:val="18"/>
          <w:szCs w:val="18"/>
        </w:rPr>
        <w:t>.</w:t>
      </w:r>
    </w:p>
    <w:p w14:paraId="5395AEC0" w14:textId="1B3B8A0A" w:rsidR="00866B72" w:rsidRPr="00D05BF2" w:rsidRDefault="00D05BF2" w:rsidP="00D05BF2">
      <w:pPr>
        <w:ind w:left="216" w:hanging="216"/>
        <w:rPr>
          <w:rFonts w:ascii="Arial" w:hAnsi="Arial" w:cs="Arial"/>
          <w:sz w:val="18"/>
          <w:szCs w:val="18"/>
        </w:rPr>
      </w:pPr>
      <w:r>
        <w:rPr>
          <w:rFonts w:ascii="Arial" w:hAnsi="Arial" w:cs="Arial"/>
          <w:sz w:val="18"/>
          <w:szCs w:val="18"/>
        </w:rPr>
        <w:t>**</w:t>
      </w:r>
      <w:r>
        <w:rPr>
          <w:rFonts w:ascii="Arial" w:hAnsi="Arial" w:cs="Arial"/>
          <w:sz w:val="18"/>
          <w:szCs w:val="18"/>
        </w:rPr>
        <w:tab/>
      </w:r>
      <w:r w:rsidR="0036023A">
        <w:rPr>
          <w:rFonts w:ascii="Arial" w:hAnsi="Arial" w:cs="Arial"/>
          <w:sz w:val="18"/>
          <w:szCs w:val="18"/>
        </w:rPr>
        <w:t>This value is calculated based upon</w:t>
      </w:r>
      <w:r w:rsidR="00FF6FD7">
        <w:rPr>
          <w:rFonts w:ascii="Arial" w:hAnsi="Arial" w:cs="Arial"/>
          <w:sz w:val="18"/>
          <w:szCs w:val="18"/>
        </w:rPr>
        <w:t xml:space="preserve"> </w:t>
      </w:r>
      <w:proofErr w:type="gramStart"/>
      <w:r w:rsidR="00FF6FD7">
        <w:rPr>
          <w:rFonts w:ascii="Arial" w:hAnsi="Arial" w:cs="Arial"/>
          <w:sz w:val="18"/>
          <w:szCs w:val="18"/>
        </w:rPr>
        <w:t>a number of</w:t>
      </w:r>
      <w:proofErr w:type="gramEnd"/>
      <w:r w:rsidR="00FF6FD7">
        <w:rPr>
          <w:rFonts w:ascii="Arial" w:hAnsi="Arial" w:cs="Arial"/>
          <w:sz w:val="18"/>
          <w:szCs w:val="18"/>
        </w:rPr>
        <w:t xml:space="preserve"> factors including</w:t>
      </w:r>
      <w:r w:rsidR="00A05D7E">
        <w:rPr>
          <w:rFonts w:ascii="Arial" w:hAnsi="Arial" w:cs="Arial"/>
          <w:sz w:val="18"/>
          <w:szCs w:val="18"/>
        </w:rPr>
        <w:t xml:space="preserve"> sample mass, flow ratio, estimated particulate loading on filter, </w:t>
      </w:r>
      <w:r w:rsidR="00FF0E92">
        <w:rPr>
          <w:rFonts w:ascii="Arial" w:hAnsi="Arial" w:cs="Arial"/>
          <w:sz w:val="18"/>
          <w:szCs w:val="18"/>
        </w:rPr>
        <w:t>area of collection filter, grid opening area and number of grid opening</w:t>
      </w:r>
      <w:r w:rsidR="00DD2614">
        <w:rPr>
          <w:rFonts w:ascii="Arial" w:hAnsi="Arial" w:cs="Arial"/>
          <w:sz w:val="18"/>
          <w:szCs w:val="18"/>
        </w:rPr>
        <w:t>s analyzed.</w:t>
      </w:r>
      <w:r w:rsidR="00FC480C">
        <w:rPr>
          <w:rFonts w:ascii="Arial" w:hAnsi="Arial" w:cs="Arial"/>
          <w:sz w:val="18"/>
          <w:szCs w:val="18"/>
        </w:rPr>
        <w:t xml:space="preserve">  The </w:t>
      </w:r>
      <w:r w:rsidR="00CF4BEC">
        <w:rPr>
          <w:rFonts w:ascii="Arial" w:hAnsi="Arial" w:cs="Arial"/>
          <w:sz w:val="18"/>
          <w:szCs w:val="18"/>
        </w:rPr>
        <w:t xml:space="preserve">equation can be found in </w:t>
      </w:r>
      <w:r w:rsidR="00A43DB4">
        <w:rPr>
          <w:rFonts w:ascii="Arial" w:hAnsi="Arial" w:cs="Arial"/>
          <w:sz w:val="18"/>
          <w:szCs w:val="18"/>
        </w:rPr>
        <w:t xml:space="preserve">method </w:t>
      </w:r>
      <w:r w:rsidR="00CF4BEC" w:rsidRPr="002B7DA6">
        <w:rPr>
          <w:rFonts w:ascii="Arial" w:hAnsi="Arial" w:cs="Arial"/>
          <w:i/>
          <w:iCs/>
          <w:sz w:val="18"/>
          <w:szCs w:val="18"/>
        </w:rPr>
        <w:t xml:space="preserve">OTM-42 </w:t>
      </w:r>
      <w:r w:rsidR="00195EBF" w:rsidRPr="002B7DA6">
        <w:rPr>
          <w:rFonts w:ascii="Arial" w:hAnsi="Arial" w:cs="Arial"/>
          <w:i/>
          <w:iCs/>
          <w:sz w:val="18"/>
          <w:szCs w:val="18"/>
        </w:rPr>
        <w:t>Sampling, Sample Preparation</w:t>
      </w:r>
      <w:r w:rsidR="00957039" w:rsidRPr="002B7DA6">
        <w:rPr>
          <w:rFonts w:ascii="Arial" w:hAnsi="Arial" w:cs="Arial"/>
          <w:i/>
          <w:iCs/>
          <w:sz w:val="18"/>
          <w:szCs w:val="18"/>
        </w:rPr>
        <w:t xml:space="preserve"> and Operation of the Fluidized Bed </w:t>
      </w:r>
      <w:r w:rsidR="00A43DB4" w:rsidRPr="002B7DA6">
        <w:rPr>
          <w:rFonts w:ascii="Arial" w:hAnsi="Arial" w:cs="Arial"/>
          <w:i/>
          <w:iCs/>
          <w:sz w:val="18"/>
          <w:szCs w:val="18"/>
        </w:rPr>
        <w:t>Asbestos Segregator</w:t>
      </w:r>
      <w:r w:rsidR="00866B72" w:rsidRPr="00D05BF2">
        <w:rPr>
          <w:rFonts w:ascii="Arial" w:hAnsi="Arial" w:cs="Arial"/>
          <w:sz w:val="18"/>
          <w:szCs w:val="18"/>
        </w:rPr>
        <w:t>.</w:t>
      </w:r>
    </w:p>
    <w:p w14:paraId="305DDB82" w14:textId="77777777" w:rsidR="00C52BE1" w:rsidRDefault="00C52BE1" w:rsidP="00866B72">
      <w:pPr>
        <w:rPr>
          <w:b/>
        </w:rPr>
      </w:pPr>
    </w:p>
    <w:p w14:paraId="5EFF20CC" w14:textId="77777777" w:rsidR="00750165" w:rsidRDefault="00750165" w:rsidP="00866B72">
      <w:pPr>
        <w:rPr>
          <w:bCs/>
        </w:rPr>
      </w:pPr>
      <w:r>
        <w:rPr>
          <w:bCs/>
        </w:rPr>
        <w:t>EDD f</w:t>
      </w:r>
      <w:r w:rsidR="00DA47E4">
        <w:rPr>
          <w:bCs/>
        </w:rPr>
        <w:t>ield</w:t>
      </w:r>
      <w:r>
        <w:rPr>
          <w:bCs/>
        </w:rPr>
        <w:t xml:space="preserve"> names</w:t>
      </w:r>
      <w:r w:rsidR="00DA47E4">
        <w:rPr>
          <w:bCs/>
        </w:rPr>
        <w:t xml:space="preserve"> </w:t>
      </w:r>
      <w:proofErr w:type="spellStart"/>
      <w:r w:rsidR="00DA47E4">
        <w:rPr>
          <w:bCs/>
        </w:rPr>
        <w:t>minimum_detection_limit</w:t>
      </w:r>
      <w:proofErr w:type="spellEnd"/>
      <w:r w:rsidR="00DA47E4">
        <w:rPr>
          <w:bCs/>
        </w:rPr>
        <w:t xml:space="preserve">, </w:t>
      </w:r>
      <w:proofErr w:type="spellStart"/>
      <w:r w:rsidR="008E4087">
        <w:rPr>
          <w:bCs/>
        </w:rPr>
        <w:t>sample_quantitation_limit</w:t>
      </w:r>
      <w:proofErr w:type="spellEnd"/>
      <w:r w:rsidR="008E4087">
        <w:rPr>
          <w:bCs/>
        </w:rPr>
        <w:t xml:space="preserve"> and </w:t>
      </w:r>
      <w:proofErr w:type="spellStart"/>
      <w:r w:rsidR="008E4087">
        <w:rPr>
          <w:bCs/>
        </w:rPr>
        <w:t>practical_quantitation_limit</w:t>
      </w:r>
      <w:proofErr w:type="spellEnd"/>
      <w:r w:rsidR="007F654A">
        <w:rPr>
          <w:bCs/>
        </w:rPr>
        <w:t xml:space="preserve"> are not applicable for asbestos analysis.  These fields must remain blank.</w:t>
      </w:r>
      <w:r w:rsidR="00EA352E">
        <w:rPr>
          <w:bCs/>
        </w:rPr>
        <w:t xml:space="preserve">  </w:t>
      </w:r>
    </w:p>
    <w:p w14:paraId="55107979" w14:textId="77777777" w:rsidR="00750165" w:rsidRDefault="00750165" w:rsidP="00866B72">
      <w:pPr>
        <w:rPr>
          <w:bCs/>
        </w:rPr>
      </w:pPr>
    </w:p>
    <w:p w14:paraId="249BD8C8" w14:textId="30291CE3" w:rsidR="005F76BF" w:rsidRDefault="005F76BF" w:rsidP="005F76BF">
      <w:pPr>
        <w:rPr>
          <w:bCs/>
        </w:rPr>
      </w:pPr>
      <w:r>
        <w:rPr>
          <w:bCs/>
        </w:rPr>
        <w:t xml:space="preserve">The field </w:t>
      </w:r>
      <w:proofErr w:type="spellStart"/>
      <w:r>
        <w:rPr>
          <w:bCs/>
        </w:rPr>
        <w:t>asbestos_analytical_sensitivity</w:t>
      </w:r>
      <w:proofErr w:type="spellEnd"/>
      <w:r>
        <w:rPr>
          <w:bCs/>
        </w:rPr>
        <w:t xml:space="preserve"> must be the analytical sensitivity calculated by the lab.  This field must not </w:t>
      </w:r>
      <w:r w:rsidR="00953930">
        <w:rPr>
          <w:bCs/>
        </w:rPr>
        <w:t>report</w:t>
      </w:r>
      <w:r>
        <w:rPr>
          <w:bCs/>
        </w:rPr>
        <w:t xml:space="preserve"> the </w:t>
      </w:r>
      <w:r w:rsidR="002B7DA6">
        <w:rPr>
          <w:bCs/>
        </w:rPr>
        <w:t xml:space="preserve">client’s </w:t>
      </w:r>
      <w:r>
        <w:rPr>
          <w:bCs/>
        </w:rPr>
        <w:t xml:space="preserve">target sensitivity.  The target sensitivity is the requested level of sensitivity the lab must meet.  The actual calculated sensitivity for each sample should be reported.  This number should not be rounded.  The </w:t>
      </w:r>
      <w:proofErr w:type="spellStart"/>
      <w:r>
        <w:rPr>
          <w:bCs/>
        </w:rPr>
        <w:t>asbestos_sensitivity_units</w:t>
      </w:r>
      <w:proofErr w:type="spellEnd"/>
      <w:r>
        <w:rPr>
          <w:bCs/>
        </w:rPr>
        <w:t xml:space="preserve"> will be “S/g” (structures per gram).</w:t>
      </w:r>
    </w:p>
    <w:p w14:paraId="09D83B37" w14:textId="77777777" w:rsidR="005F76BF" w:rsidRDefault="005F76BF" w:rsidP="005F76BF">
      <w:pPr>
        <w:rPr>
          <w:bCs/>
        </w:rPr>
      </w:pPr>
    </w:p>
    <w:p w14:paraId="47645631" w14:textId="1F08FD40" w:rsidR="005F76BF" w:rsidRDefault="005F76BF" w:rsidP="005F76BF">
      <w:pPr>
        <w:rPr>
          <w:bCs/>
        </w:rPr>
      </w:pPr>
      <w:r>
        <w:rPr>
          <w:bCs/>
        </w:rPr>
        <w:t xml:space="preserve">The </w:t>
      </w:r>
      <w:proofErr w:type="spellStart"/>
      <w:r>
        <w:rPr>
          <w:bCs/>
        </w:rPr>
        <w:t>result_reported</w:t>
      </w:r>
      <w:proofErr w:type="spellEnd"/>
      <w:r>
        <w:rPr>
          <w:bCs/>
        </w:rPr>
        <w:t xml:space="preserve"> is a whole number indicating the number of structures detected.  </w:t>
      </w:r>
      <w:r w:rsidR="009868E1">
        <w:rPr>
          <w:bCs/>
        </w:rPr>
        <w:t xml:space="preserve">A detected structure </w:t>
      </w:r>
      <w:r w:rsidR="002372BA">
        <w:rPr>
          <w:bCs/>
        </w:rPr>
        <w:t xml:space="preserve">(all sizes) </w:t>
      </w:r>
      <w:r w:rsidR="009868E1">
        <w:rPr>
          <w:bCs/>
        </w:rPr>
        <w:t xml:space="preserve">is a fiber with an aspect </w:t>
      </w:r>
      <w:r w:rsidR="002372BA">
        <w:rPr>
          <w:bCs/>
        </w:rPr>
        <w:t xml:space="preserve">ratio </w:t>
      </w:r>
      <w:r w:rsidR="009868E1">
        <w:rPr>
          <w:bCs/>
        </w:rPr>
        <w:t xml:space="preserve">of </w:t>
      </w:r>
      <w:r w:rsidR="002372BA">
        <w:t xml:space="preserve">≥3:1 </w:t>
      </w:r>
      <w:r w:rsidR="009868E1">
        <w:rPr>
          <w:bCs/>
        </w:rPr>
        <w:t xml:space="preserve">and length </w:t>
      </w:r>
      <w:r w:rsidR="002372BA">
        <w:t>&gt;</w:t>
      </w:r>
      <w:r w:rsidR="009868E1">
        <w:rPr>
          <w:bCs/>
        </w:rPr>
        <w:t xml:space="preserve">0.5 </w:t>
      </w:r>
      <w:r w:rsidR="009868E1" w:rsidRPr="002B7DA6">
        <w:rPr>
          <w:bCs/>
        </w:rPr>
        <w:t>µ</w:t>
      </w:r>
      <w:r w:rsidR="009868E1" w:rsidRPr="00066595">
        <w:rPr>
          <w:bCs/>
        </w:rPr>
        <w:t>m</w:t>
      </w:r>
      <w:r w:rsidR="009868E1">
        <w:rPr>
          <w:bCs/>
        </w:rPr>
        <w:t xml:space="preserve">. A </w:t>
      </w:r>
      <w:proofErr w:type="spellStart"/>
      <w:r w:rsidR="009868E1">
        <w:rPr>
          <w:bCs/>
        </w:rPr>
        <w:t>PCMe</w:t>
      </w:r>
      <w:proofErr w:type="spellEnd"/>
      <w:r w:rsidR="009868E1">
        <w:rPr>
          <w:bCs/>
        </w:rPr>
        <w:t xml:space="preserve"> structure is a fiber with an aspect ratio </w:t>
      </w:r>
      <w:r w:rsidR="002372BA">
        <w:t xml:space="preserve">≥3:1 </w:t>
      </w:r>
      <w:r w:rsidR="009868E1">
        <w:rPr>
          <w:bCs/>
        </w:rPr>
        <w:t xml:space="preserve">and length </w:t>
      </w:r>
      <w:r w:rsidR="002372BA">
        <w:t>&gt;</w:t>
      </w:r>
      <w:r w:rsidR="009868E1">
        <w:rPr>
          <w:bCs/>
        </w:rPr>
        <w:t xml:space="preserve">5 </w:t>
      </w:r>
      <w:r w:rsidR="009868E1" w:rsidRPr="002B7DA6">
        <w:rPr>
          <w:bCs/>
        </w:rPr>
        <w:t>µ</w:t>
      </w:r>
      <w:r w:rsidR="009868E1">
        <w:rPr>
          <w:bCs/>
        </w:rPr>
        <w:t xml:space="preserve">m.  </w:t>
      </w:r>
      <w:r>
        <w:rPr>
          <w:bCs/>
        </w:rPr>
        <w:t xml:space="preserve">Non-detected structures must be 0.  The </w:t>
      </w:r>
      <w:proofErr w:type="spellStart"/>
      <w:r>
        <w:rPr>
          <w:bCs/>
        </w:rPr>
        <w:t>result_units</w:t>
      </w:r>
      <w:proofErr w:type="spellEnd"/>
      <w:r>
        <w:rPr>
          <w:bCs/>
        </w:rPr>
        <w:t xml:space="preserve"> will be “structures”.</w:t>
      </w:r>
    </w:p>
    <w:p w14:paraId="6F4B6BE4" w14:textId="77777777" w:rsidR="005F76BF" w:rsidRDefault="005F76BF" w:rsidP="005F76BF">
      <w:pPr>
        <w:rPr>
          <w:bCs/>
        </w:rPr>
      </w:pPr>
    </w:p>
    <w:p w14:paraId="5F169A1B" w14:textId="3117CFC3" w:rsidR="005F76BF" w:rsidRDefault="005F76BF" w:rsidP="005F76BF">
      <w:pPr>
        <w:rPr>
          <w:bCs/>
        </w:rPr>
      </w:pPr>
      <w:r>
        <w:rPr>
          <w:bCs/>
        </w:rPr>
        <w:t xml:space="preserve">Revised parameter names are included in the revised EDD guidance to reflect the FBAS analytical methodology.  The terms long and short asbestos structures </w:t>
      </w:r>
      <w:r w:rsidR="00DE323E">
        <w:rPr>
          <w:bCs/>
        </w:rPr>
        <w:t>will no longer be utilized</w:t>
      </w:r>
      <w:r w:rsidR="00953930">
        <w:rPr>
          <w:bCs/>
        </w:rPr>
        <w:t xml:space="preserve"> </w:t>
      </w:r>
      <w:r w:rsidR="00DE323E">
        <w:rPr>
          <w:bCs/>
        </w:rPr>
        <w:lastRenderedPageBreak/>
        <w:t xml:space="preserve">as specific </w:t>
      </w:r>
      <w:proofErr w:type="spellStart"/>
      <w:r w:rsidR="00DE323E">
        <w:rPr>
          <w:bCs/>
        </w:rPr>
        <w:t>PCMe</w:t>
      </w:r>
      <w:proofErr w:type="spellEnd"/>
      <w:r w:rsidR="00DE323E">
        <w:rPr>
          <w:bCs/>
        </w:rPr>
        <w:t xml:space="preserve"> structures have an identified length</w:t>
      </w:r>
      <w:r>
        <w:rPr>
          <w:bCs/>
        </w:rPr>
        <w:t>.  The following table lists the</w:t>
      </w:r>
      <w:r w:rsidR="00845574">
        <w:rPr>
          <w:bCs/>
        </w:rPr>
        <w:t xml:space="preserve"> seven parameter names used with the previous elutriator method followed by the</w:t>
      </w:r>
      <w:r>
        <w:rPr>
          <w:bCs/>
        </w:rPr>
        <w:t xml:space="preserve"> </w:t>
      </w:r>
      <w:r w:rsidR="00845574">
        <w:rPr>
          <w:bCs/>
        </w:rPr>
        <w:t xml:space="preserve">three </w:t>
      </w:r>
      <w:r>
        <w:rPr>
          <w:bCs/>
        </w:rPr>
        <w:t>revised parameter names</w:t>
      </w:r>
      <w:r w:rsidR="00845574">
        <w:rPr>
          <w:bCs/>
        </w:rPr>
        <w:t xml:space="preserve"> to be used with the current FBAS method</w:t>
      </w:r>
      <w:r>
        <w:rPr>
          <w:bCs/>
        </w:rPr>
        <w:t>:</w:t>
      </w:r>
    </w:p>
    <w:p w14:paraId="6C1509C9" w14:textId="77777777" w:rsidR="00DE323E" w:rsidRDefault="00DE323E" w:rsidP="005F76BF">
      <w:pPr>
        <w:rPr>
          <w:bCs/>
        </w:rPr>
      </w:pPr>
    </w:p>
    <w:p w14:paraId="17346BC6" w14:textId="77777777" w:rsidR="00DE323E" w:rsidRDefault="00DE323E" w:rsidP="005F76BF">
      <w:pPr>
        <w:rPr>
          <w:bCs/>
        </w:rPr>
      </w:pPr>
    </w:p>
    <w:tbl>
      <w:tblPr>
        <w:tblStyle w:val="TableGrid"/>
        <w:tblW w:w="9445" w:type="dxa"/>
        <w:tblLook w:val="04A0" w:firstRow="1" w:lastRow="0" w:firstColumn="1" w:lastColumn="0" w:noHBand="0" w:noVBand="1"/>
      </w:tblPr>
      <w:tblGrid>
        <w:gridCol w:w="3235"/>
        <w:gridCol w:w="3780"/>
        <w:gridCol w:w="2430"/>
      </w:tblGrid>
      <w:tr w:rsidR="005F76BF" w14:paraId="7B0CB309" w14:textId="77777777" w:rsidTr="00805471">
        <w:tc>
          <w:tcPr>
            <w:tcW w:w="3235" w:type="dxa"/>
          </w:tcPr>
          <w:p w14:paraId="0122DFAB" w14:textId="77777777" w:rsidR="005F76BF" w:rsidRPr="002372BA" w:rsidRDefault="005F76BF" w:rsidP="00805471">
            <w:pPr>
              <w:rPr>
                <w:b/>
              </w:rPr>
            </w:pPr>
            <w:r w:rsidRPr="002372BA">
              <w:rPr>
                <w:b/>
              </w:rPr>
              <w:t>Parameter Name</w:t>
            </w:r>
          </w:p>
        </w:tc>
        <w:tc>
          <w:tcPr>
            <w:tcW w:w="3780" w:type="dxa"/>
          </w:tcPr>
          <w:p w14:paraId="31EB5F24" w14:textId="77777777" w:rsidR="005F76BF" w:rsidRPr="002372BA" w:rsidRDefault="005F76BF" w:rsidP="00805471">
            <w:pPr>
              <w:rPr>
                <w:b/>
              </w:rPr>
            </w:pPr>
            <w:r w:rsidRPr="002372BA">
              <w:rPr>
                <w:b/>
              </w:rPr>
              <w:t>Description</w:t>
            </w:r>
          </w:p>
        </w:tc>
        <w:tc>
          <w:tcPr>
            <w:tcW w:w="2430" w:type="dxa"/>
          </w:tcPr>
          <w:p w14:paraId="2DADAE83" w14:textId="77777777" w:rsidR="005F76BF" w:rsidRPr="002372BA" w:rsidRDefault="005F76BF" w:rsidP="00805471">
            <w:pPr>
              <w:rPr>
                <w:b/>
              </w:rPr>
            </w:pPr>
            <w:r w:rsidRPr="002372BA">
              <w:rPr>
                <w:b/>
              </w:rPr>
              <w:t>Parameter ID</w:t>
            </w:r>
          </w:p>
        </w:tc>
      </w:tr>
      <w:tr w:rsidR="007E2B39" w14:paraId="4C19A63E" w14:textId="77777777" w:rsidTr="009312DF">
        <w:tc>
          <w:tcPr>
            <w:tcW w:w="9445" w:type="dxa"/>
            <w:gridSpan w:val="3"/>
            <w:shd w:val="clear" w:color="auto" w:fill="D9D9D9" w:themeFill="background1" w:themeFillShade="D9"/>
          </w:tcPr>
          <w:p w14:paraId="73CE4AD4" w14:textId="1D874372" w:rsidR="007E2B39" w:rsidRPr="002372BA" w:rsidRDefault="007E2B39" w:rsidP="00805471">
            <w:pPr>
              <w:rPr>
                <w:b/>
              </w:rPr>
            </w:pPr>
            <w:r>
              <w:rPr>
                <w:b/>
              </w:rPr>
              <w:t xml:space="preserve">Analytical </w:t>
            </w:r>
            <w:proofErr w:type="gramStart"/>
            <w:r w:rsidRPr="002372BA">
              <w:rPr>
                <w:b/>
              </w:rPr>
              <w:t>Method  EPA</w:t>
            </w:r>
            <w:proofErr w:type="gramEnd"/>
            <w:r w:rsidRPr="002372BA">
              <w:rPr>
                <w:b/>
              </w:rPr>
              <w:t>-540-R-97-028 / ISO 10312 TEM</w:t>
            </w:r>
          </w:p>
        </w:tc>
      </w:tr>
      <w:tr w:rsidR="00066595" w14:paraId="2B79B6E2" w14:textId="77777777" w:rsidTr="00805471">
        <w:tc>
          <w:tcPr>
            <w:tcW w:w="3235" w:type="dxa"/>
          </w:tcPr>
          <w:p w14:paraId="313D67DA" w14:textId="5D50A588" w:rsidR="00066595" w:rsidRDefault="00066595" w:rsidP="00805471">
            <w:pPr>
              <w:rPr>
                <w:bCs/>
              </w:rPr>
            </w:pPr>
            <w:r>
              <w:rPr>
                <w:bCs/>
              </w:rPr>
              <w:t xml:space="preserve">Long Amphibole </w:t>
            </w:r>
            <w:r w:rsidR="004F237A">
              <w:rPr>
                <w:bCs/>
              </w:rPr>
              <w:t xml:space="preserve">Protocol </w:t>
            </w:r>
            <w:r>
              <w:rPr>
                <w:bCs/>
              </w:rPr>
              <w:t>Structure</w:t>
            </w:r>
          </w:p>
        </w:tc>
        <w:tc>
          <w:tcPr>
            <w:tcW w:w="3780" w:type="dxa"/>
          </w:tcPr>
          <w:p w14:paraId="1BC5F6EE" w14:textId="693FAC2C" w:rsidR="00066595" w:rsidRDefault="00066595" w:rsidP="00805471">
            <w:pPr>
              <w:rPr>
                <w:bCs/>
              </w:rPr>
            </w:pPr>
            <w:r>
              <w:t>&gt; 10</w:t>
            </w:r>
            <w:r>
              <w:rPr>
                <w:rFonts w:ascii="Symbol" w:hAnsi="Symbol" w:cs="Times"/>
              </w:rPr>
              <w:t></w:t>
            </w:r>
            <w:r>
              <w:t xml:space="preserve">m in length; &lt; 0.4 </w:t>
            </w:r>
            <w:r>
              <w:rPr>
                <w:rFonts w:ascii="Symbol" w:hAnsi="Symbol" w:cs="Times"/>
              </w:rPr>
              <w:t></w:t>
            </w:r>
            <w:r>
              <w:t>m in diameter per 2012 guidance</w:t>
            </w:r>
          </w:p>
        </w:tc>
        <w:tc>
          <w:tcPr>
            <w:tcW w:w="2430" w:type="dxa"/>
          </w:tcPr>
          <w:p w14:paraId="149ECF0C" w14:textId="79498D17" w:rsidR="00066595" w:rsidRDefault="00953930" w:rsidP="00805471">
            <w:pPr>
              <w:rPr>
                <w:bCs/>
              </w:rPr>
            </w:pPr>
            <w:r w:rsidRPr="009312DF">
              <w:rPr>
                <w:bCs/>
              </w:rPr>
              <w:t>1318-09-8L</w:t>
            </w:r>
          </w:p>
        </w:tc>
      </w:tr>
      <w:tr w:rsidR="004F237A" w14:paraId="418A0F7B" w14:textId="77777777" w:rsidTr="00805471">
        <w:tc>
          <w:tcPr>
            <w:tcW w:w="3235" w:type="dxa"/>
          </w:tcPr>
          <w:p w14:paraId="1C800415" w14:textId="18AA9B29" w:rsidR="004F237A" w:rsidRDefault="004F237A" w:rsidP="00805471">
            <w:pPr>
              <w:rPr>
                <w:bCs/>
              </w:rPr>
            </w:pPr>
            <w:r>
              <w:rPr>
                <w:bCs/>
              </w:rPr>
              <w:t>Long Chrysotile Protocol Structure</w:t>
            </w:r>
          </w:p>
        </w:tc>
        <w:tc>
          <w:tcPr>
            <w:tcW w:w="3780" w:type="dxa"/>
          </w:tcPr>
          <w:p w14:paraId="76295CB0" w14:textId="0E3F2B2A" w:rsidR="004F237A" w:rsidRDefault="004F237A" w:rsidP="00805471">
            <w:pPr>
              <w:rPr>
                <w:bCs/>
              </w:rPr>
            </w:pPr>
            <w:r>
              <w:t>&gt; 10</w:t>
            </w:r>
            <w:r>
              <w:rPr>
                <w:rFonts w:ascii="Symbol" w:hAnsi="Symbol" w:cs="Times"/>
              </w:rPr>
              <w:t></w:t>
            </w:r>
            <w:r>
              <w:t xml:space="preserve">m in length; &lt; 0.4 </w:t>
            </w:r>
            <w:r>
              <w:rPr>
                <w:rFonts w:ascii="Symbol" w:hAnsi="Symbol" w:cs="Times"/>
              </w:rPr>
              <w:t></w:t>
            </w:r>
            <w:r>
              <w:t>m in diameter per 2012 guidance</w:t>
            </w:r>
          </w:p>
        </w:tc>
        <w:tc>
          <w:tcPr>
            <w:tcW w:w="2430" w:type="dxa"/>
          </w:tcPr>
          <w:p w14:paraId="2BD5BB95" w14:textId="4DBD0866" w:rsidR="004F237A" w:rsidRPr="002372BA" w:rsidDel="00324459" w:rsidRDefault="004F237A" w:rsidP="00805471">
            <w:pPr>
              <w:rPr>
                <w:color w:val="000000"/>
                <w:sz w:val="22"/>
                <w:szCs w:val="22"/>
              </w:rPr>
            </w:pPr>
            <w:r w:rsidRPr="002372BA">
              <w:rPr>
                <w:color w:val="000000"/>
                <w:sz w:val="22"/>
                <w:szCs w:val="22"/>
              </w:rPr>
              <w:t>12001-29-5L</w:t>
            </w:r>
          </w:p>
        </w:tc>
      </w:tr>
      <w:tr w:rsidR="004F237A" w14:paraId="3C2469D4" w14:textId="77777777" w:rsidTr="00805471">
        <w:tc>
          <w:tcPr>
            <w:tcW w:w="3235" w:type="dxa"/>
          </w:tcPr>
          <w:p w14:paraId="79CA07D5" w14:textId="408BE9C2" w:rsidR="004F237A" w:rsidRDefault="004F237A" w:rsidP="004F237A">
            <w:pPr>
              <w:rPr>
                <w:bCs/>
              </w:rPr>
            </w:pPr>
            <w:r>
              <w:rPr>
                <w:bCs/>
              </w:rPr>
              <w:t xml:space="preserve">Short Amphibole Protocol Structure </w:t>
            </w:r>
          </w:p>
        </w:tc>
        <w:tc>
          <w:tcPr>
            <w:tcW w:w="3780" w:type="dxa"/>
          </w:tcPr>
          <w:p w14:paraId="569B63EC" w14:textId="360F41DB" w:rsidR="004F237A" w:rsidRDefault="004F237A" w:rsidP="004F237A">
            <w:pPr>
              <w:rPr>
                <w:bCs/>
              </w:rPr>
            </w:pPr>
            <w:r>
              <w:t xml:space="preserve">&gt;5 </w:t>
            </w:r>
            <w:r>
              <w:rPr>
                <w:rFonts w:ascii="Symbol" w:hAnsi="Symbol" w:cs="Times"/>
              </w:rPr>
              <w:t></w:t>
            </w:r>
            <w:r>
              <w:t xml:space="preserve">m, </w:t>
            </w:r>
            <w:r>
              <w:rPr>
                <w:u w:val="single"/>
              </w:rPr>
              <w:t>&lt;</w:t>
            </w:r>
            <w:r>
              <w:t xml:space="preserve"> 10</w:t>
            </w:r>
            <w:r>
              <w:rPr>
                <w:rFonts w:ascii="Symbol" w:hAnsi="Symbol" w:cs="Times"/>
              </w:rPr>
              <w:t></w:t>
            </w:r>
            <w:r>
              <w:t xml:space="preserve">m in length; &lt; 0.4 </w:t>
            </w:r>
            <w:r>
              <w:rPr>
                <w:rFonts w:ascii="Symbol" w:hAnsi="Symbol" w:cs="Times"/>
              </w:rPr>
              <w:t></w:t>
            </w:r>
            <w:r>
              <w:t>m in diameter) per 2012 guidance</w:t>
            </w:r>
          </w:p>
        </w:tc>
        <w:tc>
          <w:tcPr>
            <w:tcW w:w="2430" w:type="dxa"/>
          </w:tcPr>
          <w:p w14:paraId="22554428" w14:textId="408C4B4F" w:rsidR="004F237A" w:rsidDel="00324459" w:rsidRDefault="00953930" w:rsidP="004F237A">
            <w:pPr>
              <w:rPr>
                <w:rFonts w:ascii="Calibri" w:hAnsi="Calibri" w:cs="Calibri"/>
                <w:color w:val="000000"/>
                <w:sz w:val="22"/>
                <w:szCs w:val="22"/>
              </w:rPr>
            </w:pPr>
            <w:r w:rsidRPr="009312DF">
              <w:rPr>
                <w:bCs/>
              </w:rPr>
              <w:t>1318-09-8S</w:t>
            </w:r>
          </w:p>
        </w:tc>
      </w:tr>
      <w:tr w:rsidR="004F237A" w14:paraId="00BD53B9" w14:textId="77777777" w:rsidTr="00805471">
        <w:tc>
          <w:tcPr>
            <w:tcW w:w="3235" w:type="dxa"/>
          </w:tcPr>
          <w:p w14:paraId="57D96C96" w14:textId="5766ADAD" w:rsidR="004F237A" w:rsidRDefault="004F237A" w:rsidP="004F237A">
            <w:pPr>
              <w:rPr>
                <w:bCs/>
              </w:rPr>
            </w:pPr>
            <w:r>
              <w:rPr>
                <w:bCs/>
              </w:rPr>
              <w:t>Short Chrysotile Protocol Structure</w:t>
            </w:r>
          </w:p>
        </w:tc>
        <w:tc>
          <w:tcPr>
            <w:tcW w:w="3780" w:type="dxa"/>
          </w:tcPr>
          <w:p w14:paraId="4B27AC5B" w14:textId="118F1B3F" w:rsidR="004F237A" w:rsidRDefault="004F237A" w:rsidP="004F237A">
            <w:pPr>
              <w:rPr>
                <w:bCs/>
              </w:rPr>
            </w:pPr>
            <w:r>
              <w:t xml:space="preserve">&gt;5 </w:t>
            </w:r>
            <w:r>
              <w:rPr>
                <w:rFonts w:ascii="Symbol" w:hAnsi="Symbol" w:cs="Times"/>
              </w:rPr>
              <w:t></w:t>
            </w:r>
            <w:r>
              <w:t xml:space="preserve">m, </w:t>
            </w:r>
            <w:r>
              <w:rPr>
                <w:u w:val="single"/>
              </w:rPr>
              <w:t>&lt;</w:t>
            </w:r>
            <w:r>
              <w:t xml:space="preserve"> 10</w:t>
            </w:r>
            <w:r>
              <w:rPr>
                <w:rFonts w:ascii="Symbol" w:hAnsi="Symbol" w:cs="Times"/>
              </w:rPr>
              <w:t></w:t>
            </w:r>
            <w:r>
              <w:t xml:space="preserve">m in length; &lt; 0.4 </w:t>
            </w:r>
            <w:r>
              <w:rPr>
                <w:rFonts w:ascii="Symbol" w:hAnsi="Symbol" w:cs="Times"/>
              </w:rPr>
              <w:t></w:t>
            </w:r>
            <w:r>
              <w:t>m in diameter) per 2012 guidance</w:t>
            </w:r>
          </w:p>
        </w:tc>
        <w:tc>
          <w:tcPr>
            <w:tcW w:w="2430" w:type="dxa"/>
          </w:tcPr>
          <w:p w14:paraId="4C0BEE2F" w14:textId="7A968C8A" w:rsidR="004F237A" w:rsidRPr="002372BA" w:rsidDel="00324459" w:rsidRDefault="004F237A" w:rsidP="004F237A">
            <w:pPr>
              <w:rPr>
                <w:color w:val="000000"/>
              </w:rPr>
            </w:pPr>
            <w:r w:rsidRPr="00EE60E6">
              <w:rPr>
                <w:bCs/>
              </w:rPr>
              <w:t>12001-73-5S</w:t>
            </w:r>
          </w:p>
        </w:tc>
      </w:tr>
      <w:tr w:rsidR="00C946C6" w14:paraId="114EBFAB" w14:textId="77777777" w:rsidTr="00805471">
        <w:tc>
          <w:tcPr>
            <w:tcW w:w="3235" w:type="dxa"/>
          </w:tcPr>
          <w:p w14:paraId="2AA6C968" w14:textId="22E43ACA" w:rsidR="00C946C6" w:rsidRDefault="00C946C6" w:rsidP="004F237A">
            <w:pPr>
              <w:rPr>
                <w:b/>
              </w:rPr>
            </w:pPr>
            <w:r>
              <w:rPr>
                <w:bCs/>
              </w:rPr>
              <w:t>Total Amphibole Protocol Structure</w:t>
            </w:r>
          </w:p>
        </w:tc>
        <w:tc>
          <w:tcPr>
            <w:tcW w:w="3780" w:type="dxa"/>
          </w:tcPr>
          <w:p w14:paraId="5B8951B4" w14:textId="77777777" w:rsidR="00C946C6" w:rsidRDefault="00C946C6" w:rsidP="004F237A">
            <w:pPr>
              <w:rPr>
                <w:bCs/>
              </w:rPr>
            </w:pPr>
          </w:p>
        </w:tc>
        <w:tc>
          <w:tcPr>
            <w:tcW w:w="2430" w:type="dxa"/>
          </w:tcPr>
          <w:p w14:paraId="3E1045B3" w14:textId="176173C1" w:rsidR="00C946C6" w:rsidRPr="002372BA" w:rsidDel="00324459" w:rsidRDefault="00CD342B" w:rsidP="004F237A">
            <w:pPr>
              <w:rPr>
                <w:color w:val="000000"/>
              </w:rPr>
            </w:pPr>
            <w:r>
              <w:rPr>
                <w:color w:val="000000"/>
              </w:rPr>
              <w:t>1318-09-8T</w:t>
            </w:r>
          </w:p>
        </w:tc>
      </w:tr>
      <w:tr w:rsidR="00C946C6" w14:paraId="09D5D3CD" w14:textId="77777777" w:rsidTr="00805471">
        <w:tc>
          <w:tcPr>
            <w:tcW w:w="3235" w:type="dxa"/>
          </w:tcPr>
          <w:p w14:paraId="151BBC38" w14:textId="703673D5" w:rsidR="00C946C6" w:rsidRDefault="00C946C6" w:rsidP="004F237A">
            <w:pPr>
              <w:rPr>
                <w:b/>
              </w:rPr>
            </w:pPr>
            <w:r>
              <w:rPr>
                <w:bCs/>
              </w:rPr>
              <w:t>Total Chrysotile Protocol Structure</w:t>
            </w:r>
          </w:p>
        </w:tc>
        <w:tc>
          <w:tcPr>
            <w:tcW w:w="3780" w:type="dxa"/>
          </w:tcPr>
          <w:p w14:paraId="6410738D" w14:textId="77777777" w:rsidR="00C946C6" w:rsidRDefault="00C946C6" w:rsidP="004F237A">
            <w:pPr>
              <w:rPr>
                <w:bCs/>
              </w:rPr>
            </w:pPr>
          </w:p>
        </w:tc>
        <w:tc>
          <w:tcPr>
            <w:tcW w:w="2430" w:type="dxa"/>
          </w:tcPr>
          <w:p w14:paraId="662DE5CD" w14:textId="6EC74363" w:rsidR="00C946C6" w:rsidRPr="002372BA" w:rsidDel="00324459" w:rsidRDefault="00C946C6" w:rsidP="004F237A">
            <w:pPr>
              <w:rPr>
                <w:color w:val="000000"/>
              </w:rPr>
            </w:pPr>
            <w:r w:rsidRPr="002372BA">
              <w:rPr>
                <w:color w:val="000000"/>
              </w:rPr>
              <w:t>12001-29-5T</w:t>
            </w:r>
          </w:p>
        </w:tc>
      </w:tr>
      <w:tr w:rsidR="00C946C6" w14:paraId="6DA9E822" w14:textId="77777777" w:rsidTr="00805471">
        <w:tc>
          <w:tcPr>
            <w:tcW w:w="3235" w:type="dxa"/>
          </w:tcPr>
          <w:p w14:paraId="6B2B0948" w14:textId="74479D75" w:rsidR="00C946C6" w:rsidRPr="002372BA" w:rsidRDefault="00C946C6" w:rsidP="004F237A">
            <w:pPr>
              <w:rPr>
                <w:bCs/>
              </w:rPr>
            </w:pPr>
            <w:r w:rsidRPr="002372BA">
              <w:rPr>
                <w:bCs/>
              </w:rPr>
              <w:t>Total Asbestos Protocol Structure</w:t>
            </w:r>
          </w:p>
        </w:tc>
        <w:tc>
          <w:tcPr>
            <w:tcW w:w="3780" w:type="dxa"/>
          </w:tcPr>
          <w:p w14:paraId="6D0FF6A1" w14:textId="77777777" w:rsidR="00C946C6" w:rsidRDefault="00C946C6" w:rsidP="004F237A">
            <w:pPr>
              <w:rPr>
                <w:bCs/>
              </w:rPr>
            </w:pPr>
          </w:p>
        </w:tc>
        <w:tc>
          <w:tcPr>
            <w:tcW w:w="2430" w:type="dxa"/>
          </w:tcPr>
          <w:p w14:paraId="187578D9" w14:textId="29A9EF6C" w:rsidR="00C946C6" w:rsidRPr="002372BA" w:rsidDel="00324459" w:rsidRDefault="00C946C6" w:rsidP="004F237A">
            <w:pPr>
              <w:rPr>
                <w:color w:val="000000"/>
              </w:rPr>
            </w:pPr>
            <w:r w:rsidRPr="002372BA">
              <w:rPr>
                <w:color w:val="000000"/>
              </w:rPr>
              <w:t>1332-21-4T</w:t>
            </w:r>
          </w:p>
        </w:tc>
      </w:tr>
      <w:tr w:rsidR="007E2B39" w14:paraId="4F390527" w14:textId="77777777" w:rsidTr="002372BA">
        <w:tc>
          <w:tcPr>
            <w:tcW w:w="3235" w:type="dxa"/>
            <w:shd w:val="clear" w:color="auto" w:fill="D9D9D9" w:themeFill="background1" w:themeFillShade="D9"/>
          </w:tcPr>
          <w:p w14:paraId="21FFC0D4" w14:textId="69CFDE87" w:rsidR="007E2B39" w:rsidRPr="002372BA" w:rsidRDefault="007E2B39" w:rsidP="004F237A">
            <w:pPr>
              <w:rPr>
                <w:b/>
              </w:rPr>
            </w:pPr>
            <w:r>
              <w:rPr>
                <w:b/>
              </w:rPr>
              <w:t xml:space="preserve">Analytical </w:t>
            </w:r>
            <w:r w:rsidRPr="002372BA">
              <w:rPr>
                <w:b/>
              </w:rPr>
              <w:t>Method FBAS</w:t>
            </w:r>
          </w:p>
        </w:tc>
        <w:tc>
          <w:tcPr>
            <w:tcW w:w="3780" w:type="dxa"/>
            <w:shd w:val="clear" w:color="auto" w:fill="D9D9D9" w:themeFill="background1" w:themeFillShade="D9"/>
          </w:tcPr>
          <w:p w14:paraId="6B954EF8" w14:textId="77777777" w:rsidR="007E2B39" w:rsidRDefault="007E2B39" w:rsidP="004F237A">
            <w:pPr>
              <w:rPr>
                <w:bCs/>
              </w:rPr>
            </w:pPr>
          </w:p>
        </w:tc>
        <w:tc>
          <w:tcPr>
            <w:tcW w:w="2430" w:type="dxa"/>
            <w:shd w:val="clear" w:color="auto" w:fill="D9D9D9" w:themeFill="background1" w:themeFillShade="D9"/>
          </w:tcPr>
          <w:p w14:paraId="5A0364A5" w14:textId="77777777" w:rsidR="007E2B39" w:rsidRPr="002372BA" w:rsidDel="00324459" w:rsidRDefault="007E2B39" w:rsidP="004F237A">
            <w:pPr>
              <w:rPr>
                <w:color w:val="000000"/>
              </w:rPr>
            </w:pPr>
          </w:p>
        </w:tc>
      </w:tr>
      <w:tr w:rsidR="004F237A" w14:paraId="3605E778" w14:textId="77777777" w:rsidTr="00805471">
        <w:tc>
          <w:tcPr>
            <w:tcW w:w="3235" w:type="dxa"/>
          </w:tcPr>
          <w:p w14:paraId="07D62EA7" w14:textId="33AE0AFD" w:rsidR="004F237A" w:rsidRDefault="004F237A" w:rsidP="004F237A">
            <w:pPr>
              <w:rPr>
                <w:bCs/>
              </w:rPr>
            </w:pPr>
            <w:r>
              <w:rPr>
                <w:bCs/>
              </w:rPr>
              <w:t xml:space="preserve">Total Asbestos </w:t>
            </w:r>
            <w:proofErr w:type="spellStart"/>
            <w:r>
              <w:rPr>
                <w:bCs/>
              </w:rPr>
              <w:t>PCMe</w:t>
            </w:r>
            <w:proofErr w:type="spellEnd"/>
          </w:p>
        </w:tc>
        <w:tc>
          <w:tcPr>
            <w:tcW w:w="3780" w:type="dxa"/>
          </w:tcPr>
          <w:p w14:paraId="3EC8662E" w14:textId="32ED03C1" w:rsidR="004F237A" w:rsidRDefault="004F237A" w:rsidP="004F237A">
            <w:pPr>
              <w:rPr>
                <w:bCs/>
              </w:rPr>
            </w:pPr>
            <w:r>
              <w:rPr>
                <w:bCs/>
              </w:rPr>
              <w:t xml:space="preserve">Includes the sum of Amphibole </w:t>
            </w:r>
            <w:proofErr w:type="spellStart"/>
            <w:r>
              <w:rPr>
                <w:bCs/>
              </w:rPr>
              <w:t>PCMe</w:t>
            </w:r>
            <w:proofErr w:type="spellEnd"/>
            <w:r>
              <w:rPr>
                <w:bCs/>
              </w:rPr>
              <w:t xml:space="preserve"> and Chrysotile </w:t>
            </w:r>
            <w:proofErr w:type="spellStart"/>
            <w:r>
              <w:rPr>
                <w:bCs/>
              </w:rPr>
              <w:t>PCMe</w:t>
            </w:r>
            <w:proofErr w:type="spellEnd"/>
            <w:r w:rsidR="002372BA">
              <w:rPr>
                <w:bCs/>
              </w:rPr>
              <w:t xml:space="preserve"> </w:t>
            </w:r>
            <w:r w:rsidR="00E8272B">
              <w:rPr>
                <w:bCs/>
              </w:rPr>
              <w:t>for</w:t>
            </w:r>
            <w:r w:rsidR="002372BA">
              <w:rPr>
                <w:bCs/>
              </w:rPr>
              <w:t xml:space="preserve"> structures with aspect ratio </w:t>
            </w:r>
            <w:r w:rsidR="002372BA">
              <w:t xml:space="preserve">≥3:1, length &gt;5 </w:t>
            </w:r>
            <w:r w:rsidR="002372BA" w:rsidRPr="002B7DA6">
              <w:rPr>
                <w:bCs/>
              </w:rPr>
              <w:t>µ</w:t>
            </w:r>
            <w:r w:rsidR="002372BA" w:rsidRPr="00066595">
              <w:rPr>
                <w:bCs/>
              </w:rPr>
              <w:t>m</w:t>
            </w:r>
            <w:r w:rsidR="002372BA">
              <w:t xml:space="preserve"> and width ≥0.25 and ≤3.0 </w:t>
            </w:r>
            <w:r w:rsidR="002372BA" w:rsidRPr="002B7DA6">
              <w:rPr>
                <w:bCs/>
              </w:rPr>
              <w:t>µ</w:t>
            </w:r>
            <w:r w:rsidR="002372BA" w:rsidRPr="00066595">
              <w:rPr>
                <w:bCs/>
              </w:rPr>
              <w:t>m</w:t>
            </w:r>
          </w:p>
        </w:tc>
        <w:tc>
          <w:tcPr>
            <w:tcW w:w="2430" w:type="dxa"/>
          </w:tcPr>
          <w:p w14:paraId="2904BE51" w14:textId="45E91D8B" w:rsidR="004F237A" w:rsidRPr="00EE60E6" w:rsidRDefault="00C946C6" w:rsidP="004F237A">
            <w:pPr>
              <w:rPr>
                <w:bCs/>
              </w:rPr>
            </w:pPr>
            <w:r w:rsidRPr="00EE60E6">
              <w:rPr>
                <w:bCs/>
              </w:rPr>
              <w:t>1332-21-4</w:t>
            </w:r>
            <w:r w:rsidR="008807E4">
              <w:rPr>
                <w:bCs/>
              </w:rPr>
              <w:t>P</w:t>
            </w:r>
          </w:p>
        </w:tc>
      </w:tr>
      <w:tr w:rsidR="00EE60E6" w14:paraId="659E1D5C" w14:textId="77777777" w:rsidTr="009312DF">
        <w:trPr>
          <w:trHeight w:val="1277"/>
        </w:trPr>
        <w:tc>
          <w:tcPr>
            <w:tcW w:w="3235" w:type="dxa"/>
          </w:tcPr>
          <w:p w14:paraId="321139D4" w14:textId="019FB8DD" w:rsidR="00EE60E6" w:rsidRDefault="00EE60E6" w:rsidP="004F237A">
            <w:pPr>
              <w:rPr>
                <w:bCs/>
              </w:rPr>
            </w:pPr>
            <w:r>
              <w:rPr>
                <w:bCs/>
              </w:rPr>
              <w:t>Total Asbestos</w:t>
            </w:r>
          </w:p>
        </w:tc>
        <w:tc>
          <w:tcPr>
            <w:tcW w:w="3780" w:type="dxa"/>
          </w:tcPr>
          <w:p w14:paraId="59E4404C" w14:textId="52F89B51" w:rsidR="00EE60E6" w:rsidRDefault="00EE60E6" w:rsidP="004F237A">
            <w:pPr>
              <w:rPr>
                <w:bCs/>
              </w:rPr>
            </w:pPr>
            <w:r>
              <w:rPr>
                <w:bCs/>
              </w:rPr>
              <w:t>Includes the sum of Total Amphibole and Total Chrysotile</w:t>
            </w:r>
            <w:r w:rsidR="00E8272B">
              <w:rPr>
                <w:bCs/>
              </w:rPr>
              <w:t xml:space="preserve"> for structures with aspect ratio </w:t>
            </w:r>
            <w:r w:rsidR="00E8272B">
              <w:t>≥</w:t>
            </w:r>
            <w:r w:rsidR="00E8272B">
              <w:rPr>
                <w:bCs/>
              </w:rPr>
              <w:t>3:1 and length &gt;0.5 µm</w:t>
            </w:r>
          </w:p>
        </w:tc>
        <w:tc>
          <w:tcPr>
            <w:tcW w:w="2430" w:type="dxa"/>
          </w:tcPr>
          <w:p w14:paraId="24838BFD" w14:textId="4D0E9943" w:rsidR="00EE60E6" w:rsidRPr="00EE60E6" w:rsidRDefault="00EE60E6" w:rsidP="004F237A">
            <w:pPr>
              <w:rPr>
                <w:bCs/>
              </w:rPr>
            </w:pPr>
            <w:r>
              <w:rPr>
                <w:bCs/>
              </w:rPr>
              <w:t>1332-21-4</w:t>
            </w:r>
          </w:p>
        </w:tc>
      </w:tr>
      <w:tr w:rsidR="004F237A" w14:paraId="75F53750" w14:textId="77777777" w:rsidTr="00805471">
        <w:tc>
          <w:tcPr>
            <w:tcW w:w="3235" w:type="dxa"/>
          </w:tcPr>
          <w:p w14:paraId="1B8DA95B" w14:textId="77777777" w:rsidR="004F237A" w:rsidRDefault="004F237A" w:rsidP="004F237A">
            <w:pPr>
              <w:rPr>
                <w:bCs/>
              </w:rPr>
            </w:pPr>
            <w:r>
              <w:rPr>
                <w:bCs/>
              </w:rPr>
              <w:t>Total Other Mineral Structures</w:t>
            </w:r>
          </w:p>
        </w:tc>
        <w:tc>
          <w:tcPr>
            <w:tcW w:w="3780" w:type="dxa"/>
          </w:tcPr>
          <w:p w14:paraId="24A6DBD5" w14:textId="5D8C3EAA" w:rsidR="004F237A" w:rsidRDefault="004F237A" w:rsidP="004F237A">
            <w:pPr>
              <w:rPr>
                <w:bCs/>
              </w:rPr>
            </w:pPr>
            <w:r>
              <w:rPr>
                <w:bCs/>
              </w:rPr>
              <w:t xml:space="preserve">All non-asbestos structures with aspect ratio </w:t>
            </w:r>
            <w:r w:rsidR="00E8272B">
              <w:t>≥</w:t>
            </w:r>
            <w:r>
              <w:rPr>
                <w:bCs/>
              </w:rPr>
              <w:t>3:1 and length &gt;0.5 µm</w:t>
            </w:r>
          </w:p>
        </w:tc>
        <w:tc>
          <w:tcPr>
            <w:tcW w:w="2430" w:type="dxa"/>
          </w:tcPr>
          <w:p w14:paraId="304C30B4" w14:textId="2D7D596B" w:rsidR="00C946C6" w:rsidRPr="00EE60E6" w:rsidRDefault="009D30C2" w:rsidP="004F237A">
            <w:pPr>
              <w:rPr>
                <w:bCs/>
              </w:rPr>
            </w:pPr>
            <w:r>
              <w:rPr>
                <w:bCs/>
              </w:rPr>
              <w:t>TOTAL NON-AS</w:t>
            </w:r>
            <w:r w:rsidR="003E5203">
              <w:rPr>
                <w:bCs/>
              </w:rPr>
              <w:t>B</w:t>
            </w:r>
            <w:r>
              <w:rPr>
                <w:bCs/>
              </w:rPr>
              <w:t xml:space="preserve"> MINERALS</w:t>
            </w:r>
          </w:p>
        </w:tc>
      </w:tr>
    </w:tbl>
    <w:p w14:paraId="5B57F4AB" w14:textId="77777777" w:rsidR="005F76BF" w:rsidRPr="00805471" w:rsidRDefault="005F76BF" w:rsidP="005F76BF">
      <w:pPr>
        <w:rPr>
          <w:bCs/>
        </w:rPr>
      </w:pPr>
    </w:p>
    <w:p w14:paraId="1BBAE950" w14:textId="77777777" w:rsidR="00C52BE1" w:rsidRDefault="00C52BE1" w:rsidP="00C81D40">
      <w:pPr>
        <w:pStyle w:val="Heading1"/>
      </w:pPr>
      <w:r w:rsidRPr="00C52BE1">
        <w:t>Document Updates</w:t>
      </w:r>
    </w:p>
    <w:p w14:paraId="6C9568CB" w14:textId="124B5F56" w:rsidR="00C52BE1" w:rsidRPr="00C52BE1" w:rsidRDefault="00C52BE1" w:rsidP="006F477F">
      <w:pPr>
        <w:pStyle w:val="Body"/>
      </w:pPr>
      <w:r w:rsidRPr="00C52BE1">
        <w:t xml:space="preserve">Updates to this document are </w:t>
      </w:r>
      <w:r>
        <w:t>summarized in a change log provided</w:t>
      </w:r>
      <w:r w:rsidRPr="00C52BE1">
        <w:t xml:space="preserve"> in Appendix </w:t>
      </w:r>
      <w:r w:rsidR="00F556AA">
        <w:t>F</w:t>
      </w:r>
      <w:r>
        <w:t>.</w:t>
      </w:r>
    </w:p>
    <w:p w14:paraId="3AE21F92" w14:textId="77777777" w:rsidR="00C52BE1" w:rsidRPr="00C52BE1" w:rsidRDefault="00C52BE1" w:rsidP="00866B72">
      <w:pPr>
        <w:rPr>
          <w:b/>
        </w:rPr>
      </w:pPr>
    </w:p>
    <w:p w14:paraId="0FE1E634" w14:textId="77777777" w:rsidR="00CB65F5" w:rsidRPr="00A70F8E" w:rsidRDefault="00B76471" w:rsidP="00C81D40">
      <w:pPr>
        <w:jc w:val="center"/>
        <w:rPr>
          <w:rFonts w:eastAsia="Calibri"/>
          <w:b/>
          <w:i/>
          <w:sz w:val="26"/>
          <w:szCs w:val="26"/>
        </w:rPr>
      </w:pPr>
      <w:r w:rsidRPr="00766883">
        <w:br w:type="page"/>
      </w:r>
      <w:r w:rsidR="004C15CD" w:rsidRPr="00A70F8E">
        <w:rPr>
          <w:rFonts w:eastAsia="Calibri"/>
          <w:b/>
          <w:i/>
          <w:sz w:val="26"/>
          <w:szCs w:val="26"/>
        </w:rPr>
        <w:lastRenderedPageBreak/>
        <w:t xml:space="preserve">Appendix A: </w:t>
      </w:r>
      <w:r w:rsidR="00816151">
        <w:rPr>
          <w:rFonts w:eastAsia="Calibri"/>
          <w:b/>
          <w:i/>
          <w:sz w:val="26"/>
          <w:szCs w:val="26"/>
        </w:rPr>
        <w:t xml:space="preserve"> </w:t>
      </w:r>
      <w:r w:rsidR="004C15CD" w:rsidRPr="00A70F8E">
        <w:rPr>
          <w:rFonts w:eastAsia="Calibri"/>
          <w:b/>
          <w:i/>
          <w:sz w:val="26"/>
          <w:szCs w:val="26"/>
        </w:rPr>
        <w:t>E</w:t>
      </w:r>
      <w:r w:rsidR="00AB2620" w:rsidRPr="00A70F8E">
        <w:rPr>
          <w:rFonts w:eastAsia="Calibri"/>
          <w:b/>
          <w:i/>
          <w:sz w:val="26"/>
          <w:szCs w:val="26"/>
        </w:rPr>
        <w:t xml:space="preserve">lectronic </w:t>
      </w:r>
      <w:r w:rsidR="004C15CD" w:rsidRPr="00A70F8E">
        <w:rPr>
          <w:rFonts w:eastAsia="Calibri"/>
          <w:b/>
          <w:i/>
          <w:sz w:val="26"/>
          <w:szCs w:val="26"/>
        </w:rPr>
        <w:t>D</w:t>
      </w:r>
      <w:r w:rsidR="00AB2620" w:rsidRPr="00A70F8E">
        <w:rPr>
          <w:rFonts w:eastAsia="Calibri"/>
          <w:b/>
          <w:i/>
          <w:sz w:val="26"/>
          <w:szCs w:val="26"/>
        </w:rPr>
        <w:t xml:space="preserve">ata </w:t>
      </w:r>
      <w:r w:rsidR="004C15CD" w:rsidRPr="00A70F8E">
        <w:rPr>
          <w:rFonts w:eastAsia="Calibri"/>
          <w:b/>
          <w:i/>
          <w:sz w:val="26"/>
          <w:szCs w:val="26"/>
        </w:rPr>
        <w:t>D</w:t>
      </w:r>
      <w:r w:rsidR="00AB2620" w:rsidRPr="00A70F8E">
        <w:rPr>
          <w:rFonts w:eastAsia="Calibri"/>
          <w:b/>
          <w:i/>
          <w:sz w:val="26"/>
          <w:szCs w:val="26"/>
        </w:rPr>
        <w:t>eliverable</w:t>
      </w:r>
      <w:r w:rsidR="004C15CD" w:rsidRPr="00A70F8E">
        <w:rPr>
          <w:rFonts w:eastAsia="Calibri"/>
          <w:b/>
          <w:i/>
          <w:sz w:val="26"/>
          <w:szCs w:val="26"/>
        </w:rPr>
        <w:t xml:space="preserve"> Database Tables</w:t>
      </w:r>
      <w:r w:rsidR="00CB65F5" w:rsidRPr="00A70F8E">
        <w:rPr>
          <w:rFonts w:eastAsia="Calibri"/>
          <w:b/>
          <w:i/>
          <w:sz w:val="26"/>
          <w:szCs w:val="26"/>
        </w:rPr>
        <w:t xml:space="preserve"> and Fields</w:t>
      </w:r>
    </w:p>
    <w:p w14:paraId="68491B46" w14:textId="77777777" w:rsidR="00CB65F5" w:rsidRPr="00877E3F" w:rsidRDefault="00CB65F5" w:rsidP="00877E3F">
      <w:pPr>
        <w:rPr>
          <w:rFonts w:eastAsia="Calibri"/>
        </w:rPr>
      </w:pPr>
    </w:p>
    <w:p w14:paraId="57A84A15" w14:textId="1ADC91AA" w:rsidR="00CB65F5" w:rsidRDefault="004C15CD" w:rsidP="006F477F">
      <w:pPr>
        <w:pStyle w:val="Body"/>
      </w:pPr>
      <w:r w:rsidRPr="000219EE">
        <w:t xml:space="preserve">The </w:t>
      </w:r>
      <w:r w:rsidR="00AB2620">
        <w:t>electronic data deliverable (</w:t>
      </w:r>
      <w:r w:rsidRPr="000219EE">
        <w:t>EDD</w:t>
      </w:r>
      <w:r w:rsidR="00AB2620">
        <w:t>)</w:t>
      </w:r>
      <w:r w:rsidRPr="000219EE">
        <w:t xml:space="preserve"> should be a Microsoft Access database containing at least </w:t>
      </w:r>
      <w:r w:rsidR="00F83F50">
        <w:t>five</w:t>
      </w:r>
      <w:r w:rsidR="00F83F50" w:rsidRPr="000219EE">
        <w:t xml:space="preserve"> </w:t>
      </w:r>
      <w:r w:rsidR="00E77A00">
        <w:t xml:space="preserve">standard </w:t>
      </w:r>
      <w:r w:rsidRPr="000219EE">
        <w:t>tables: samples table, results table,</w:t>
      </w:r>
      <w:r>
        <w:t xml:space="preserve"> locations table,</w:t>
      </w:r>
      <w:r w:rsidRPr="000219EE">
        <w:t xml:space="preserve"> </w:t>
      </w:r>
      <w:proofErr w:type="spellStart"/>
      <w:r w:rsidRPr="000219EE">
        <w:t>validation_reason</w:t>
      </w:r>
      <w:proofErr w:type="spellEnd"/>
      <w:r w:rsidRPr="000219EE">
        <w:t xml:space="preserve"> table</w:t>
      </w:r>
      <w:r w:rsidR="00F83F50">
        <w:t xml:space="preserve">, and </w:t>
      </w:r>
      <w:proofErr w:type="spellStart"/>
      <w:r w:rsidR="00F83F50">
        <w:t>lab_qc</w:t>
      </w:r>
      <w:proofErr w:type="spellEnd"/>
      <w:r w:rsidR="00F83F50">
        <w:t xml:space="preserve"> table</w:t>
      </w:r>
      <w:r w:rsidRPr="000219EE">
        <w:t>.</w:t>
      </w:r>
      <w:r w:rsidR="00CB65F5">
        <w:t xml:space="preserve">  The field names, tables, detailed descriptions, data types, values required, field requirements</w:t>
      </w:r>
      <w:r w:rsidR="00AB2620">
        <w:t>,</w:t>
      </w:r>
      <w:r w:rsidR="00CB65F5">
        <w:t xml:space="preserve"> and database constraints are provided in the table below. </w:t>
      </w:r>
      <w:r w:rsidR="00F83F50">
        <w:t>An additional table to identify obsolete samples</w:t>
      </w:r>
      <w:r w:rsidR="00E557BE">
        <w:t xml:space="preserve"> or new parameters</w:t>
      </w:r>
      <w:r w:rsidR="00F83F50">
        <w:t xml:space="preserve"> should be included as necessary.</w:t>
      </w:r>
    </w:p>
    <w:p w14:paraId="6E2EF8EB" w14:textId="77777777" w:rsidR="004C15CD" w:rsidRDefault="004C15CD" w:rsidP="006F477F">
      <w:pPr>
        <w:pStyle w:val="Body"/>
      </w:pPr>
      <w:r w:rsidRPr="000219EE">
        <w:t xml:space="preserve">For convenience, the EDD database should also contain a </w:t>
      </w:r>
      <w:r>
        <w:t>query</w:t>
      </w:r>
      <w:r w:rsidRPr="000219EE">
        <w:t xml:space="preserve"> that links the </w:t>
      </w:r>
      <w:r>
        <w:t>samples, location</w:t>
      </w:r>
      <w:r w:rsidR="00AD73E4">
        <w:t>s</w:t>
      </w:r>
      <w:r>
        <w:t>, and result</w:t>
      </w:r>
      <w:r w:rsidR="00AD73E4">
        <w:t>s</w:t>
      </w:r>
      <w:r w:rsidRPr="000219EE">
        <w:t xml:space="preserve"> tables, allowing a “</w:t>
      </w:r>
      <w:proofErr w:type="gramStart"/>
      <w:r w:rsidRPr="000219EE">
        <w:t>flat-file</w:t>
      </w:r>
      <w:proofErr w:type="gramEnd"/>
      <w:r w:rsidRPr="000219EE">
        <w:t>” view of the data.</w:t>
      </w:r>
    </w:p>
    <w:p w14:paraId="1B1041CA" w14:textId="28BC2294" w:rsidR="00CB65F5" w:rsidRPr="008E77AD" w:rsidRDefault="00CB65F5" w:rsidP="006F477F">
      <w:pPr>
        <w:pStyle w:val="Body"/>
      </w:pPr>
      <w:r>
        <w:t>Not all fields will contain a value</w:t>
      </w:r>
      <w:r w:rsidR="002B7115">
        <w:t>;</w:t>
      </w:r>
      <w:r>
        <w:t xml:space="preserve"> </w:t>
      </w:r>
      <w:r w:rsidR="002B7115">
        <w:t>h</w:t>
      </w:r>
      <w:r>
        <w:t>owever, certain fields</w:t>
      </w:r>
      <w:r w:rsidR="002B7115">
        <w:t xml:space="preserve">, </w:t>
      </w:r>
      <w:r w:rsidR="00697510">
        <w:t>denoted “yes”</w:t>
      </w:r>
      <w:r w:rsidR="002B7115">
        <w:t xml:space="preserve"> in the “Value Required” column below,</w:t>
      </w:r>
      <w:r>
        <w:t xml:space="preserve"> should always have a value.</w:t>
      </w:r>
    </w:p>
    <w:p w14:paraId="59B8A3F2" w14:textId="77777777" w:rsidR="004C15CD" w:rsidRPr="000219EE" w:rsidRDefault="004C15CD" w:rsidP="00877E3F">
      <w:pPr>
        <w:rPr>
          <w:rStyle w:val="Heading2Char"/>
        </w:rPr>
      </w:pPr>
    </w:p>
    <w:p w14:paraId="1B765248" w14:textId="77777777" w:rsidR="00D1191A" w:rsidRDefault="00D1191A" w:rsidP="000A14A1">
      <w:pPr>
        <w:rPr>
          <w:rStyle w:val="Heading2Char"/>
          <w:i w:val="0"/>
        </w:rPr>
        <w:sectPr w:rsidR="00D1191A" w:rsidSect="006F2653">
          <w:footerReference w:type="default" r:id="rId9"/>
          <w:pgSz w:w="12240" w:h="15840" w:code="1"/>
          <w:pgMar w:top="1440" w:right="1440" w:bottom="1440" w:left="1440" w:header="720" w:footer="720" w:gutter="0"/>
          <w:cols w:space="720"/>
          <w:docGrid w:linePitch="360"/>
        </w:sectPr>
      </w:pPr>
    </w:p>
    <w:tbl>
      <w:tblPr>
        <w:tblW w:w="13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48"/>
        <w:gridCol w:w="895"/>
        <w:gridCol w:w="2880"/>
        <w:gridCol w:w="759"/>
        <w:gridCol w:w="1296"/>
        <w:gridCol w:w="2304"/>
        <w:gridCol w:w="2448"/>
      </w:tblGrid>
      <w:tr w:rsidR="00D1191A" w:rsidRPr="00917350" w14:paraId="3D184A8D" w14:textId="77777777" w:rsidTr="003C75C1">
        <w:trPr>
          <w:cantSplit/>
          <w:tblHeader/>
          <w:jc w:val="center"/>
        </w:trPr>
        <w:tc>
          <w:tcPr>
            <w:tcW w:w="2448" w:type="dxa"/>
            <w:shd w:val="clear" w:color="auto" w:fill="auto"/>
            <w:noWrap/>
            <w:vAlign w:val="bottom"/>
            <w:hideMark/>
          </w:tcPr>
          <w:p w14:paraId="253F660E"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lastRenderedPageBreak/>
              <w:t>Field Name</w:t>
            </w:r>
          </w:p>
        </w:tc>
        <w:tc>
          <w:tcPr>
            <w:tcW w:w="895" w:type="dxa"/>
            <w:shd w:val="clear" w:color="auto" w:fill="auto"/>
            <w:noWrap/>
            <w:vAlign w:val="bottom"/>
            <w:hideMark/>
          </w:tcPr>
          <w:p w14:paraId="0C3AEF05"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Table</w:t>
            </w:r>
          </w:p>
        </w:tc>
        <w:tc>
          <w:tcPr>
            <w:tcW w:w="2880" w:type="dxa"/>
            <w:shd w:val="clear" w:color="auto" w:fill="auto"/>
            <w:vAlign w:val="bottom"/>
            <w:hideMark/>
          </w:tcPr>
          <w:p w14:paraId="4BF054AE"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Detailed Description</w:t>
            </w:r>
          </w:p>
        </w:tc>
        <w:tc>
          <w:tcPr>
            <w:tcW w:w="759" w:type="dxa"/>
            <w:shd w:val="clear" w:color="auto" w:fill="auto"/>
            <w:noWrap/>
            <w:vAlign w:val="bottom"/>
            <w:hideMark/>
          </w:tcPr>
          <w:p w14:paraId="5DED6416"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Data Type</w:t>
            </w:r>
          </w:p>
        </w:tc>
        <w:tc>
          <w:tcPr>
            <w:tcW w:w="1296" w:type="dxa"/>
            <w:shd w:val="clear" w:color="auto" w:fill="auto"/>
            <w:noWrap/>
            <w:vAlign w:val="bottom"/>
            <w:hideMark/>
          </w:tcPr>
          <w:p w14:paraId="772587C4"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Value Required</w:t>
            </w:r>
          </w:p>
        </w:tc>
        <w:tc>
          <w:tcPr>
            <w:tcW w:w="2304" w:type="dxa"/>
            <w:shd w:val="clear" w:color="auto" w:fill="auto"/>
            <w:vAlign w:val="bottom"/>
            <w:hideMark/>
          </w:tcPr>
          <w:p w14:paraId="75D659FE"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Field Requirements</w:t>
            </w:r>
          </w:p>
        </w:tc>
        <w:tc>
          <w:tcPr>
            <w:tcW w:w="2448" w:type="dxa"/>
            <w:shd w:val="clear" w:color="auto" w:fill="auto"/>
            <w:vAlign w:val="bottom"/>
            <w:hideMark/>
          </w:tcPr>
          <w:p w14:paraId="3B4765C7" w14:textId="77777777" w:rsidR="00D1191A" w:rsidRPr="007E4167" w:rsidRDefault="00D1191A" w:rsidP="00D1191A">
            <w:pPr>
              <w:spacing w:before="40" w:after="40"/>
              <w:jc w:val="center"/>
              <w:rPr>
                <w:rFonts w:ascii="Arial" w:hAnsi="Arial" w:cs="Arial"/>
                <w:b/>
                <w:sz w:val="16"/>
                <w:szCs w:val="16"/>
              </w:rPr>
            </w:pPr>
            <w:r w:rsidRPr="007E4167">
              <w:rPr>
                <w:rFonts w:ascii="Arial" w:hAnsi="Arial" w:cs="Arial"/>
                <w:b/>
                <w:sz w:val="16"/>
                <w:szCs w:val="16"/>
              </w:rPr>
              <w:t>Database Constraints</w:t>
            </w:r>
          </w:p>
        </w:tc>
      </w:tr>
      <w:tr w:rsidR="00D1191A" w:rsidRPr="00917350" w14:paraId="4DC568F2" w14:textId="77777777" w:rsidTr="003C75C1">
        <w:trPr>
          <w:cantSplit/>
          <w:jc w:val="center"/>
        </w:trPr>
        <w:tc>
          <w:tcPr>
            <w:tcW w:w="2448" w:type="dxa"/>
            <w:shd w:val="clear" w:color="auto" w:fill="auto"/>
            <w:noWrap/>
            <w:hideMark/>
          </w:tcPr>
          <w:p w14:paraId="67F0D318"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dvsr_id</w:t>
            </w:r>
            <w:proofErr w:type="spellEnd"/>
          </w:p>
        </w:tc>
        <w:tc>
          <w:tcPr>
            <w:tcW w:w="895" w:type="dxa"/>
            <w:shd w:val="clear" w:color="auto" w:fill="auto"/>
            <w:noWrap/>
            <w:hideMark/>
          </w:tcPr>
          <w:p w14:paraId="1CDF31B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3981EAFB" w14:textId="77777777" w:rsidR="00D1191A" w:rsidRPr="007E4167" w:rsidRDefault="00D1191A" w:rsidP="00AB2620">
            <w:pPr>
              <w:spacing w:before="20" w:after="20"/>
              <w:rPr>
                <w:rFonts w:ascii="Arial" w:hAnsi="Arial" w:cs="Arial"/>
                <w:sz w:val="16"/>
                <w:szCs w:val="16"/>
              </w:rPr>
            </w:pPr>
            <w:r w:rsidRPr="007E4167">
              <w:rPr>
                <w:rFonts w:ascii="Arial" w:hAnsi="Arial" w:cs="Arial"/>
                <w:sz w:val="16"/>
                <w:szCs w:val="16"/>
              </w:rPr>
              <w:t xml:space="preserve">A unique ID for each </w:t>
            </w:r>
            <w:r w:rsidRPr="00917350">
              <w:rPr>
                <w:rFonts w:ascii="Arial" w:hAnsi="Arial" w:cs="Arial"/>
                <w:sz w:val="16"/>
                <w:szCs w:val="16"/>
              </w:rPr>
              <w:t>data validation summary report (</w:t>
            </w:r>
            <w:r w:rsidRPr="007E4167">
              <w:rPr>
                <w:rFonts w:ascii="Arial" w:hAnsi="Arial" w:cs="Arial"/>
                <w:sz w:val="16"/>
                <w:szCs w:val="16"/>
              </w:rPr>
              <w:t>DVSR</w:t>
            </w:r>
            <w:r w:rsidRPr="00917350">
              <w:rPr>
                <w:rFonts w:ascii="Arial" w:hAnsi="Arial" w:cs="Arial"/>
                <w:sz w:val="16"/>
                <w:szCs w:val="16"/>
              </w:rPr>
              <w:t>)</w:t>
            </w:r>
            <w:r w:rsidRPr="007E4167">
              <w:rPr>
                <w:rFonts w:ascii="Arial" w:hAnsi="Arial" w:cs="Arial"/>
                <w:sz w:val="16"/>
                <w:szCs w:val="16"/>
              </w:rPr>
              <w:t xml:space="preserve">, from each </w:t>
            </w:r>
            <w:r>
              <w:rPr>
                <w:rFonts w:ascii="Arial" w:hAnsi="Arial" w:cs="Arial"/>
                <w:sz w:val="16"/>
                <w:szCs w:val="16"/>
              </w:rPr>
              <w:t>C</w:t>
            </w:r>
            <w:r w:rsidRPr="007E4167">
              <w:rPr>
                <w:rFonts w:ascii="Arial" w:hAnsi="Arial" w:cs="Arial"/>
                <w:sz w:val="16"/>
                <w:szCs w:val="16"/>
              </w:rPr>
              <w:t xml:space="preserve">ompany.  The ID should contain elements that make it clear which </w:t>
            </w:r>
            <w:r>
              <w:rPr>
                <w:rFonts w:ascii="Arial" w:hAnsi="Arial" w:cs="Arial"/>
                <w:sz w:val="16"/>
                <w:szCs w:val="16"/>
              </w:rPr>
              <w:t>C</w:t>
            </w:r>
            <w:r w:rsidRPr="007E4167">
              <w:rPr>
                <w:rFonts w:ascii="Arial" w:hAnsi="Arial" w:cs="Arial"/>
                <w:sz w:val="16"/>
                <w:szCs w:val="16"/>
              </w:rPr>
              <w:t xml:space="preserve">ompany supplied the DVSR, the year of submittal, and a unique number designation. The </w:t>
            </w:r>
            <w:proofErr w:type="spellStart"/>
            <w:r w:rsidRPr="007E4167">
              <w:rPr>
                <w:rFonts w:ascii="Arial" w:hAnsi="Arial" w:cs="Arial"/>
                <w:sz w:val="16"/>
                <w:szCs w:val="16"/>
              </w:rPr>
              <w:t>dvsr_id</w:t>
            </w:r>
            <w:proofErr w:type="spellEnd"/>
            <w:r w:rsidRPr="007E4167">
              <w:rPr>
                <w:rFonts w:ascii="Arial" w:hAnsi="Arial" w:cs="Arial"/>
                <w:sz w:val="16"/>
                <w:szCs w:val="16"/>
              </w:rPr>
              <w:t xml:space="preserve"> must also be included within the title of the DVSR as well as the filename of the EDD. </w:t>
            </w:r>
          </w:p>
        </w:tc>
        <w:tc>
          <w:tcPr>
            <w:tcW w:w="759" w:type="dxa"/>
            <w:shd w:val="clear" w:color="auto" w:fill="auto"/>
            <w:noWrap/>
            <w:hideMark/>
          </w:tcPr>
          <w:p w14:paraId="482061F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1D5A54B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2D6F9A43"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2D7DCA44" w14:textId="77777777" w:rsidR="00D1191A" w:rsidRPr="007E4167" w:rsidRDefault="00D1191A" w:rsidP="00D1191A">
            <w:pPr>
              <w:spacing w:before="20" w:after="20"/>
              <w:rPr>
                <w:rFonts w:ascii="Arial" w:hAnsi="Arial" w:cs="Arial"/>
                <w:sz w:val="16"/>
                <w:szCs w:val="16"/>
              </w:rPr>
            </w:pPr>
          </w:p>
        </w:tc>
      </w:tr>
      <w:tr w:rsidR="00D1191A" w:rsidRPr="00917350" w14:paraId="6DFD89BF" w14:textId="77777777" w:rsidTr="003C75C1">
        <w:trPr>
          <w:cantSplit/>
          <w:jc w:val="center"/>
        </w:trPr>
        <w:tc>
          <w:tcPr>
            <w:tcW w:w="2448" w:type="dxa"/>
            <w:shd w:val="clear" w:color="auto" w:fill="auto"/>
            <w:noWrap/>
            <w:hideMark/>
          </w:tcPr>
          <w:p w14:paraId="2957E861"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sample_id_field</w:t>
            </w:r>
            <w:proofErr w:type="spellEnd"/>
          </w:p>
        </w:tc>
        <w:tc>
          <w:tcPr>
            <w:tcW w:w="895" w:type="dxa"/>
            <w:shd w:val="clear" w:color="auto" w:fill="auto"/>
            <w:noWrap/>
            <w:hideMark/>
          </w:tcPr>
          <w:p w14:paraId="2C7A8A4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7416E894" w14:textId="19B7BBE3"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w:t>
            </w:r>
            <w:r w:rsidR="002F0FD6">
              <w:rPr>
                <w:rFonts w:ascii="Arial" w:hAnsi="Arial" w:cs="Arial"/>
                <w:sz w:val="16"/>
                <w:szCs w:val="16"/>
              </w:rPr>
              <w:t xml:space="preserve"> sample</w:t>
            </w:r>
            <w:r w:rsidRPr="007E4167">
              <w:rPr>
                <w:rFonts w:ascii="Arial" w:hAnsi="Arial" w:cs="Arial"/>
                <w:sz w:val="16"/>
                <w:szCs w:val="16"/>
              </w:rPr>
              <w:t xml:space="preserve"> ID used on the </w:t>
            </w:r>
            <w:r>
              <w:rPr>
                <w:rFonts w:ascii="Arial" w:hAnsi="Arial" w:cs="Arial"/>
                <w:sz w:val="16"/>
                <w:szCs w:val="16"/>
              </w:rPr>
              <w:t>c</w:t>
            </w:r>
            <w:r w:rsidRPr="007E4167">
              <w:rPr>
                <w:rFonts w:ascii="Arial" w:hAnsi="Arial" w:cs="Arial"/>
                <w:sz w:val="16"/>
                <w:szCs w:val="16"/>
              </w:rPr>
              <w:t>hain</w:t>
            </w:r>
            <w:r w:rsidR="00CF681E">
              <w:rPr>
                <w:rFonts w:ascii="Arial" w:hAnsi="Arial" w:cs="Arial"/>
                <w:sz w:val="16"/>
                <w:szCs w:val="16"/>
              </w:rPr>
              <w:t>-</w:t>
            </w:r>
            <w:r w:rsidRPr="007E4167">
              <w:rPr>
                <w:rFonts w:ascii="Arial" w:hAnsi="Arial" w:cs="Arial"/>
                <w:sz w:val="16"/>
                <w:szCs w:val="16"/>
              </w:rPr>
              <w:t>of</w:t>
            </w:r>
            <w:r w:rsidR="00CF681E">
              <w:rPr>
                <w:rFonts w:ascii="Arial" w:hAnsi="Arial" w:cs="Arial"/>
                <w:sz w:val="16"/>
                <w:szCs w:val="16"/>
              </w:rPr>
              <w:t>-</w:t>
            </w:r>
            <w:r>
              <w:rPr>
                <w:rFonts w:ascii="Arial" w:hAnsi="Arial" w:cs="Arial"/>
                <w:sz w:val="16"/>
                <w:szCs w:val="16"/>
              </w:rPr>
              <w:t>c</w:t>
            </w:r>
            <w:r w:rsidRPr="007E4167">
              <w:rPr>
                <w:rFonts w:ascii="Arial" w:hAnsi="Arial" w:cs="Arial"/>
                <w:sz w:val="16"/>
                <w:szCs w:val="16"/>
              </w:rPr>
              <w:t xml:space="preserve">ustody, or similar field record.  This ID should be </w:t>
            </w:r>
            <w:r w:rsidRPr="008077B9">
              <w:rPr>
                <w:rFonts w:ascii="Arial" w:hAnsi="Arial" w:cs="Arial"/>
                <w:b/>
                <w:sz w:val="16"/>
                <w:szCs w:val="16"/>
              </w:rPr>
              <w:t>unique</w:t>
            </w:r>
            <w:r w:rsidRPr="007E4167">
              <w:rPr>
                <w:rFonts w:ascii="Arial" w:hAnsi="Arial" w:cs="Arial"/>
                <w:sz w:val="16"/>
                <w:szCs w:val="16"/>
              </w:rPr>
              <w:t xml:space="preserve"> to the sample </w:t>
            </w:r>
            <w:proofErr w:type="gramStart"/>
            <w:r w:rsidRPr="007E4167">
              <w:rPr>
                <w:rFonts w:ascii="Arial" w:hAnsi="Arial" w:cs="Arial"/>
                <w:sz w:val="16"/>
                <w:szCs w:val="16"/>
              </w:rPr>
              <w:t>and also</w:t>
            </w:r>
            <w:proofErr w:type="gramEnd"/>
            <w:r w:rsidRPr="007E4167">
              <w:rPr>
                <w:rFonts w:ascii="Arial" w:hAnsi="Arial" w:cs="Arial"/>
                <w:sz w:val="16"/>
                <w:szCs w:val="16"/>
              </w:rPr>
              <w:t xml:space="preserve"> consistent (identical) for all records associated with that sample.  For example, where multiple analytes are reported</w:t>
            </w:r>
            <w:r>
              <w:rPr>
                <w:rFonts w:ascii="Arial" w:hAnsi="Arial" w:cs="Arial"/>
                <w:sz w:val="16"/>
                <w:szCs w:val="16"/>
              </w:rPr>
              <w:t>,</w:t>
            </w:r>
            <w:r w:rsidRPr="007E4167">
              <w:rPr>
                <w:rFonts w:ascii="Arial" w:hAnsi="Arial" w:cs="Arial"/>
                <w:sz w:val="16"/>
                <w:szCs w:val="16"/>
              </w:rPr>
              <w:t xml:space="preserve"> the sample ID should be identical for all. </w:t>
            </w:r>
          </w:p>
        </w:tc>
        <w:tc>
          <w:tcPr>
            <w:tcW w:w="759" w:type="dxa"/>
            <w:shd w:val="clear" w:color="auto" w:fill="auto"/>
            <w:noWrap/>
            <w:hideMark/>
          </w:tcPr>
          <w:p w14:paraId="2DE5777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5724FA4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40A16A47" w14:textId="65BF59E3" w:rsidR="00D1191A" w:rsidRPr="00786CFC" w:rsidRDefault="00D1191A" w:rsidP="00D45B8D">
            <w:pPr>
              <w:spacing w:before="20" w:after="20"/>
              <w:rPr>
                <w:rFonts w:ascii="Arial" w:hAnsi="Arial" w:cs="Arial"/>
                <w:sz w:val="16"/>
                <w:szCs w:val="16"/>
              </w:rPr>
            </w:pPr>
            <w:r>
              <w:rPr>
                <w:rFonts w:ascii="Arial" w:hAnsi="Arial" w:cs="Arial"/>
                <w:sz w:val="16"/>
                <w:szCs w:val="16"/>
              </w:rPr>
              <w:t>T</w:t>
            </w:r>
            <w:r w:rsidRPr="007E4167">
              <w:rPr>
                <w:rFonts w:ascii="Arial" w:hAnsi="Arial" w:cs="Arial"/>
                <w:sz w:val="16"/>
                <w:szCs w:val="16"/>
              </w:rPr>
              <w:t xml:space="preserve">he values in </w:t>
            </w:r>
            <w:proofErr w:type="spellStart"/>
            <w:r w:rsidRPr="007E4167">
              <w:rPr>
                <w:rFonts w:ascii="Arial" w:hAnsi="Arial" w:cs="Arial"/>
                <w:sz w:val="16"/>
                <w:szCs w:val="16"/>
              </w:rPr>
              <w:t>sample_id_field</w:t>
            </w:r>
            <w:proofErr w:type="spellEnd"/>
            <w:r w:rsidRPr="007E4167">
              <w:rPr>
                <w:rFonts w:ascii="Arial" w:hAnsi="Arial" w:cs="Arial"/>
                <w:sz w:val="16"/>
                <w:szCs w:val="16"/>
              </w:rPr>
              <w:t xml:space="preserve"> must not appear in other DVSRs</w:t>
            </w:r>
            <w:r>
              <w:rPr>
                <w:rFonts w:ascii="Arial" w:hAnsi="Arial" w:cs="Arial"/>
                <w:sz w:val="16"/>
                <w:szCs w:val="16"/>
              </w:rPr>
              <w:t>.</w:t>
            </w:r>
            <w:r w:rsidR="00786CFC">
              <w:rPr>
                <w:rFonts w:ascii="Arial" w:hAnsi="Arial" w:cs="Arial"/>
                <w:sz w:val="16"/>
                <w:szCs w:val="16"/>
              </w:rPr>
              <w:t xml:space="preserve"> </w:t>
            </w:r>
            <w:r w:rsidR="00D45B8D">
              <w:rPr>
                <w:rFonts w:ascii="Arial" w:hAnsi="Arial" w:cs="Arial"/>
                <w:sz w:val="16"/>
                <w:szCs w:val="16"/>
              </w:rPr>
              <w:t>V</w:t>
            </w:r>
            <w:r w:rsidR="00D45B8D" w:rsidRPr="007E4167">
              <w:rPr>
                <w:rFonts w:ascii="Arial" w:hAnsi="Arial" w:cs="Arial"/>
                <w:sz w:val="16"/>
                <w:szCs w:val="16"/>
              </w:rPr>
              <w:t xml:space="preserve">alue must also be found in the </w:t>
            </w:r>
            <w:r w:rsidR="00D45B8D" w:rsidRPr="00E53AF4">
              <w:rPr>
                <w:rFonts w:ascii="Arial" w:hAnsi="Arial" w:cs="Arial"/>
                <w:i/>
                <w:sz w:val="16"/>
                <w:szCs w:val="16"/>
              </w:rPr>
              <w:t>results</w:t>
            </w:r>
            <w:r w:rsidR="00D45B8D" w:rsidRPr="007E4167">
              <w:rPr>
                <w:rFonts w:ascii="Arial" w:hAnsi="Arial" w:cs="Arial"/>
                <w:sz w:val="16"/>
                <w:szCs w:val="16"/>
              </w:rPr>
              <w:t xml:space="preserve"> table</w:t>
            </w:r>
            <w:r w:rsidR="00D45B8D">
              <w:rPr>
                <w:rFonts w:ascii="Arial" w:hAnsi="Arial" w:cs="Arial"/>
                <w:sz w:val="16"/>
                <w:szCs w:val="16"/>
              </w:rPr>
              <w:t>.</w:t>
            </w:r>
          </w:p>
        </w:tc>
        <w:tc>
          <w:tcPr>
            <w:tcW w:w="2448" w:type="dxa"/>
            <w:shd w:val="clear" w:color="auto" w:fill="auto"/>
            <w:hideMark/>
          </w:tcPr>
          <w:p w14:paraId="0B76F76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Primary key (unique, not null)</w:t>
            </w:r>
          </w:p>
        </w:tc>
      </w:tr>
      <w:tr w:rsidR="00D1191A" w:rsidRPr="00917350" w14:paraId="4C66A1D5" w14:textId="77777777" w:rsidTr="003C75C1">
        <w:trPr>
          <w:cantSplit/>
          <w:jc w:val="center"/>
        </w:trPr>
        <w:tc>
          <w:tcPr>
            <w:tcW w:w="2448" w:type="dxa"/>
            <w:shd w:val="clear" w:color="auto" w:fill="auto"/>
            <w:noWrap/>
            <w:hideMark/>
          </w:tcPr>
          <w:p w14:paraId="329A5D19"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location_id</w:t>
            </w:r>
            <w:proofErr w:type="spellEnd"/>
          </w:p>
        </w:tc>
        <w:tc>
          <w:tcPr>
            <w:tcW w:w="895" w:type="dxa"/>
            <w:shd w:val="clear" w:color="auto" w:fill="auto"/>
            <w:noWrap/>
            <w:hideMark/>
          </w:tcPr>
          <w:p w14:paraId="66F2538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797B853C" w14:textId="53BEFEBA"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An identification of the well or location where the sample was taken. The ID should be unique to that well or location and should be used in all future reports and EDDs. </w:t>
            </w:r>
            <w:r>
              <w:rPr>
                <w:rFonts w:ascii="Arial" w:hAnsi="Arial" w:cs="Arial"/>
                <w:sz w:val="16"/>
                <w:szCs w:val="16"/>
              </w:rPr>
              <w:t xml:space="preserve">For </w:t>
            </w:r>
            <w:r w:rsidRPr="007E4167">
              <w:rPr>
                <w:rFonts w:ascii="Arial" w:hAnsi="Arial" w:cs="Arial"/>
                <w:sz w:val="16"/>
                <w:szCs w:val="16"/>
              </w:rPr>
              <w:t xml:space="preserve">wells, the identifier should match the appropriate well name in the </w:t>
            </w:r>
            <w:proofErr w:type="gramStart"/>
            <w:r w:rsidRPr="007E4167">
              <w:rPr>
                <w:rFonts w:ascii="Arial" w:hAnsi="Arial" w:cs="Arial"/>
                <w:sz w:val="16"/>
                <w:szCs w:val="16"/>
              </w:rPr>
              <w:t>All Wells</w:t>
            </w:r>
            <w:proofErr w:type="gramEnd"/>
            <w:r w:rsidRPr="007E4167">
              <w:rPr>
                <w:rFonts w:ascii="Arial" w:hAnsi="Arial" w:cs="Arial"/>
                <w:sz w:val="16"/>
                <w:szCs w:val="16"/>
              </w:rPr>
              <w:t xml:space="preserve"> Database currently maintained by </w:t>
            </w:r>
            <w:r w:rsidR="00146481">
              <w:rPr>
                <w:rFonts w:ascii="Arial" w:hAnsi="Arial" w:cs="Arial"/>
                <w:sz w:val="16"/>
                <w:szCs w:val="16"/>
              </w:rPr>
              <w:t>NDEP</w:t>
            </w:r>
            <w:r w:rsidRPr="007E4167">
              <w:rPr>
                <w:rFonts w:ascii="Arial" w:hAnsi="Arial" w:cs="Arial"/>
                <w:sz w:val="16"/>
                <w:szCs w:val="16"/>
              </w:rPr>
              <w:t xml:space="preserve">. Companies </w:t>
            </w:r>
            <w:r>
              <w:rPr>
                <w:rFonts w:ascii="Arial" w:hAnsi="Arial" w:cs="Arial"/>
                <w:sz w:val="16"/>
                <w:szCs w:val="16"/>
              </w:rPr>
              <w:t>should</w:t>
            </w:r>
            <w:r w:rsidRPr="007E4167">
              <w:rPr>
                <w:rFonts w:ascii="Arial" w:hAnsi="Arial" w:cs="Arial"/>
                <w:sz w:val="16"/>
                <w:szCs w:val="16"/>
              </w:rPr>
              <w:t xml:space="preserve"> edit the </w:t>
            </w:r>
            <w:proofErr w:type="gramStart"/>
            <w:r w:rsidRPr="007E4167">
              <w:rPr>
                <w:rFonts w:ascii="Arial" w:hAnsi="Arial" w:cs="Arial"/>
                <w:sz w:val="16"/>
                <w:szCs w:val="16"/>
              </w:rPr>
              <w:t>All Wells</w:t>
            </w:r>
            <w:proofErr w:type="gramEnd"/>
            <w:r w:rsidRPr="007E4167">
              <w:rPr>
                <w:rFonts w:ascii="Arial" w:hAnsi="Arial" w:cs="Arial"/>
                <w:sz w:val="16"/>
                <w:szCs w:val="16"/>
              </w:rPr>
              <w:t xml:space="preserve"> </w:t>
            </w:r>
            <w:r>
              <w:rPr>
                <w:rFonts w:ascii="Arial" w:hAnsi="Arial" w:cs="Arial"/>
                <w:sz w:val="16"/>
                <w:szCs w:val="16"/>
              </w:rPr>
              <w:t>D</w:t>
            </w:r>
            <w:r w:rsidRPr="007E4167">
              <w:rPr>
                <w:rFonts w:ascii="Arial" w:hAnsi="Arial" w:cs="Arial"/>
                <w:sz w:val="16"/>
                <w:szCs w:val="16"/>
              </w:rPr>
              <w:t xml:space="preserve">atabase to ensure that identifiers for their wells match their current usage. For soil data, this identifier will </w:t>
            </w:r>
            <w:proofErr w:type="gramStart"/>
            <w:r w:rsidRPr="007E4167">
              <w:rPr>
                <w:rFonts w:ascii="Arial" w:hAnsi="Arial" w:cs="Arial"/>
                <w:sz w:val="16"/>
                <w:szCs w:val="16"/>
              </w:rPr>
              <w:t>be considered to be</w:t>
            </w:r>
            <w:proofErr w:type="gramEnd"/>
            <w:r w:rsidRPr="007E4167">
              <w:rPr>
                <w:rFonts w:ascii="Arial" w:hAnsi="Arial" w:cs="Arial"/>
                <w:sz w:val="16"/>
                <w:szCs w:val="16"/>
              </w:rPr>
              <w:t xml:space="preserve"> Company specific; as part of the development of the regional database, a location table will be developed </w:t>
            </w:r>
            <w:r>
              <w:rPr>
                <w:rFonts w:ascii="Arial" w:hAnsi="Arial" w:cs="Arial"/>
                <w:sz w:val="16"/>
                <w:szCs w:val="16"/>
              </w:rPr>
              <w:t>that</w:t>
            </w:r>
            <w:r w:rsidRPr="007E4167">
              <w:rPr>
                <w:rFonts w:ascii="Arial" w:hAnsi="Arial" w:cs="Arial"/>
                <w:sz w:val="16"/>
                <w:szCs w:val="16"/>
              </w:rPr>
              <w:t xml:space="preserve"> will allow locations to be uniquely identified across </w:t>
            </w:r>
            <w:r>
              <w:rPr>
                <w:rFonts w:ascii="Arial" w:hAnsi="Arial" w:cs="Arial"/>
                <w:sz w:val="16"/>
                <w:szCs w:val="16"/>
              </w:rPr>
              <w:t>C</w:t>
            </w:r>
            <w:r w:rsidRPr="007E4167">
              <w:rPr>
                <w:rFonts w:ascii="Arial" w:hAnsi="Arial" w:cs="Arial"/>
                <w:sz w:val="16"/>
                <w:szCs w:val="16"/>
              </w:rPr>
              <w:t>ompanies.</w:t>
            </w:r>
          </w:p>
        </w:tc>
        <w:tc>
          <w:tcPr>
            <w:tcW w:w="759" w:type="dxa"/>
            <w:shd w:val="clear" w:color="auto" w:fill="auto"/>
            <w:noWrap/>
            <w:hideMark/>
          </w:tcPr>
          <w:p w14:paraId="12B3402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01B15E5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0C7D8D66"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7A6285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Foreign key, </w:t>
            </w:r>
            <w:proofErr w:type="gramStart"/>
            <w:r w:rsidRPr="007E4167">
              <w:rPr>
                <w:rFonts w:ascii="Arial" w:hAnsi="Arial" w:cs="Arial"/>
                <w:sz w:val="16"/>
                <w:szCs w:val="16"/>
              </w:rPr>
              <w:t>references</w:t>
            </w:r>
            <w:proofErr w:type="gramEnd"/>
            <w:r w:rsidRPr="007E4167">
              <w:rPr>
                <w:rFonts w:ascii="Arial" w:hAnsi="Arial" w:cs="Arial"/>
                <w:sz w:val="16"/>
                <w:szCs w:val="16"/>
              </w:rPr>
              <w:t xml:space="preserve"> locations (</w:t>
            </w:r>
            <w:proofErr w:type="spellStart"/>
            <w:r w:rsidRPr="007E4167">
              <w:rPr>
                <w:rFonts w:ascii="Arial" w:hAnsi="Arial" w:cs="Arial"/>
                <w:sz w:val="16"/>
                <w:szCs w:val="16"/>
              </w:rPr>
              <w:t>location_id</w:t>
            </w:r>
            <w:proofErr w:type="spellEnd"/>
            <w:r w:rsidRPr="007E4167">
              <w:rPr>
                <w:rFonts w:ascii="Arial" w:hAnsi="Arial" w:cs="Arial"/>
                <w:sz w:val="16"/>
                <w:szCs w:val="16"/>
              </w:rPr>
              <w:t>)</w:t>
            </w:r>
          </w:p>
        </w:tc>
      </w:tr>
      <w:tr w:rsidR="00D1191A" w:rsidRPr="00917350" w14:paraId="504441D5" w14:textId="77777777" w:rsidTr="003C75C1">
        <w:trPr>
          <w:cantSplit/>
          <w:jc w:val="center"/>
        </w:trPr>
        <w:tc>
          <w:tcPr>
            <w:tcW w:w="2448" w:type="dxa"/>
            <w:shd w:val="clear" w:color="auto" w:fill="auto"/>
            <w:noWrap/>
            <w:hideMark/>
          </w:tcPr>
          <w:p w14:paraId="185B4C30"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sample_top_depth</w:t>
            </w:r>
            <w:proofErr w:type="spellEnd"/>
          </w:p>
        </w:tc>
        <w:tc>
          <w:tcPr>
            <w:tcW w:w="895" w:type="dxa"/>
            <w:shd w:val="clear" w:color="auto" w:fill="auto"/>
            <w:noWrap/>
            <w:hideMark/>
          </w:tcPr>
          <w:p w14:paraId="01867ED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1FBBE64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Sample top depth in feet. For Companies </w:t>
            </w:r>
            <w:r>
              <w:rPr>
                <w:rFonts w:ascii="Arial" w:hAnsi="Arial" w:cs="Arial"/>
                <w:sz w:val="16"/>
                <w:szCs w:val="16"/>
              </w:rPr>
              <w:t>that</w:t>
            </w:r>
            <w:r w:rsidRPr="007E4167">
              <w:rPr>
                <w:rFonts w:ascii="Arial" w:hAnsi="Arial" w:cs="Arial"/>
                <w:sz w:val="16"/>
                <w:szCs w:val="16"/>
              </w:rPr>
              <w:t xml:space="preserve"> only record a single sample depth, this value should go in both the </w:t>
            </w:r>
            <w:proofErr w:type="spellStart"/>
            <w:r w:rsidRPr="007E4167">
              <w:rPr>
                <w:rFonts w:ascii="Arial" w:hAnsi="Arial" w:cs="Arial"/>
                <w:sz w:val="16"/>
                <w:szCs w:val="16"/>
              </w:rPr>
              <w:t>sample_top_depth</w:t>
            </w:r>
            <w:proofErr w:type="spellEnd"/>
            <w:r w:rsidRPr="007E4167">
              <w:rPr>
                <w:rFonts w:ascii="Arial" w:hAnsi="Arial" w:cs="Arial"/>
                <w:sz w:val="16"/>
                <w:szCs w:val="16"/>
              </w:rPr>
              <w:t xml:space="preserve"> and </w:t>
            </w:r>
            <w:proofErr w:type="spellStart"/>
            <w:r w:rsidRPr="007E4167">
              <w:rPr>
                <w:rFonts w:ascii="Arial" w:hAnsi="Arial" w:cs="Arial"/>
                <w:sz w:val="16"/>
                <w:szCs w:val="16"/>
              </w:rPr>
              <w:t>sample_bottom_depth</w:t>
            </w:r>
            <w:proofErr w:type="spellEnd"/>
            <w:r w:rsidRPr="007E4167">
              <w:rPr>
                <w:rFonts w:ascii="Arial" w:hAnsi="Arial" w:cs="Arial"/>
                <w:sz w:val="16"/>
                <w:szCs w:val="16"/>
              </w:rPr>
              <w:t xml:space="preserve"> fields.</w:t>
            </w:r>
          </w:p>
        </w:tc>
        <w:tc>
          <w:tcPr>
            <w:tcW w:w="759" w:type="dxa"/>
            <w:shd w:val="clear" w:color="auto" w:fill="auto"/>
            <w:noWrap/>
            <w:hideMark/>
          </w:tcPr>
          <w:p w14:paraId="067EF1A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noWrap/>
            <w:hideMark/>
          </w:tcPr>
          <w:p w14:paraId="4F09D5F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4763618E" w14:textId="024F55CD"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Not empty for matrix SO, SD, WG, AG</w:t>
            </w:r>
            <w:r w:rsidR="00C13070">
              <w:rPr>
                <w:rFonts w:ascii="Arial" w:hAnsi="Arial" w:cs="Arial"/>
                <w:sz w:val="16"/>
                <w:szCs w:val="16"/>
              </w:rPr>
              <w:t>. Value must be a depth below ground surface, not an elevation.</w:t>
            </w:r>
          </w:p>
        </w:tc>
        <w:tc>
          <w:tcPr>
            <w:tcW w:w="2448" w:type="dxa"/>
            <w:shd w:val="clear" w:color="auto" w:fill="auto"/>
            <w:hideMark/>
          </w:tcPr>
          <w:p w14:paraId="4AA25283" w14:textId="77777777" w:rsidR="00D1191A" w:rsidRPr="007E4167" w:rsidRDefault="00D1191A" w:rsidP="00D1191A">
            <w:pPr>
              <w:spacing w:before="20" w:after="20"/>
              <w:rPr>
                <w:rFonts w:ascii="Arial" w:hAnsi="Arial" w:cs="Arial"/>
                <w:sz w:val="16"/>
                <w:szCs w:val="16"/>
              </w:rPr>
            </w:pPr>
          </w:p>
        </w:tc>
      </w:tr>
      <w:tr w:rsidR="00D1191A" w:rsidRPr="00917350" w14:paraId="069C1677" w14:textId="77777777" w:rsidTr="003C75C1">
        <w:trPr>
          <w:cantSplit/>
          <w:jc w:val="center"/>
        </w:trPr>
        <w:tc>
          <w:tcPr>
            <w:tcW w:w="2448" w:type="dxa"/>
            <w:shd w:val="clear" w:color="auto" w:fill="auto"/>
            <w:noWrap/>
            <w:hideMark/>
          </w:tcPr>
          <w:p w14:paraId="659E64D7"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sample_bottom_depth</w:t>
            </w:r>
            <w:proofErr w:type="spellEnd"/>
          </w:p>
        </w:tc>
        <w:tc>
          <w:tcPr>
            <w:tcW w:w="895" w:type="dxa"/>
            <w:shd w:val="clear" w:color="auto" w:fill="auto"/>
            <w:noWrap/>
            <w:hideMark/>
          </w:tcPr>
          <w:p w14:paraId="088F6B7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011B7D0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Sample bottom depth in feet. For </w:t>
            </w:r>
            <w:r>
              <w:rPr>
                <w:rFonts w:ascii="Arial" w:hAnsi="Arial" w:cs="Arial"/>
                <w:sz w:val="16"/>
                <w:szCs w:val="16"/>
              </w:rPr>
              <w:t>C</w:t>
            </w:r>
            <w:r w:rsidRPr="007E4167">
              <w:rPr>
                <w:rFonts w:ascii="Arial" w:hAnsi="Arial" w:cs="Arial"/>
                <w:sz w:val="16"/>
                <w:szCs w:val="16"/>
              </w:rPr>
              <w:t xml:space="preserve">ompanies </w:t>
            </w:r>
            <w:r>
              <w:rPr>
                <w:rFonts w:ascii="Arial" w:hAnsi="Arial" w:cs="Arial"/>
                <w:sz w:val="16"/>
                <w:szCs w:val="16"/>
              </w:rPr>
              <w:t>that</w:t>
            </w:r>
            <w:r w:rsidRPr="007E4167">
              <w:rPr>
                <w:rFonts w:ascii="Arial" w:hAnsi="Arial" w:cs="Arial"/>
                <w:sz w:val="16"/>
                <w:szCs w:val="16"/>
              </w:rPr>
              <w:t xml:space="preserve"> only record a single sample depth, this value should go in both the </w:t>
            </w:r>
            <w:proofErr w:type="spellStart"/>
            <w:r w:rsidRPr="007E4167">
              <w:rPr>
                <w:rFonts w:ascii="Arial" w:hAnsi="Arial" w:cs="Arial"/>
                <w:sz w:val="16"/>
                <w:szCs w:val="16"/>
              </w:rPr>
              <w:t>sample_top_depth</w:t>
            </w:r>
            <w:proofErr w:type="spellEnd"/>
            <w:r w:rsidRPr="007E4167">
              <w:rPr>
                <w:rFonts w:ascii="Arial" w:hAnsi="Arial" w:cs="Arial"/>
                <w:sz w:val="16"/>
                <w:szCs w:val="16"/>
              </w:rPr>
              <w:t xml:space="preserve"> and </w:t>
            </w:r>
            <w:proofErr w:type="spellStart"/>
            <w:r w:rsidRPr="007E4167">
              <w:rPr>
                <w:rFonts w:ascii="Arial" w:hAnsi="Arial" w:cs="Arial"/>
                <w:sz w:val="16"/>
                <w:szCs w:val="16"/>
              </w:rPr>
              <w:t>sample_bottom_depth</w:t>
            </w:r>
            <w:proofErr w:type="spellEnd"/>
            <w:r w:rsidRPr="007E4167">
              <w:rPr>
                <w:rFonts w:ascii="Arial" w:hAnsi="Arial" w:cs="Arial"/>
                <w:sz w:val="16"/>
                <w:szCs w:val="16"/>
              </w:rPr>
              <w:t xml:space="preserve"> fields. </w:t>
            </w:r>
          </w:p>
        </w:tc>
        <w:tc>
          <w:tcPr>
            <w:tcW w:w="759" w:type="dxa"/>
            <w:shd w:val="clear" w:color="auto" w:fill="auto"/>
            <w:noWrap/>
            <w:hideMark/>
          </w:tcPr>
          <w:p w14:paraId="1697DDC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noWrap/>
            <w:hideMark/>
          </w:tcPr>
          <w:p w14:paraId="5B24785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21293414" w14:textId="5A1FF63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Not empty for matrix SO, SD, WG, AG</w:t>
            </w:r>
            <w:r w:rsidR="00C13070">
              <w:rPr>
                <w:rFonts w:ascii="Arial" w:hAnsi="Arial" w:cs="Arial"/>
                <w:sz w:val="16"/>
                <w:szCs w:val="16"/>
              </w:rPr>
              <w:t>.  Value must be a depth below ground surface, not an elevation.</w:t>
            </w:r>
          </w:p>
        </w:tc>
        <w:tc>
          <w:tcPr>
            <w:tcW w:w="2448" w:type="dxa"/>
            <w:shd w:val="clear" w:color="auto" w:fill="auto"/>
            <w:hideMark/>
          </w:tcPr>
          <w:p w14:paraId="44BFA14E" w14:textId="77777777" w:rsidR="00D1191A" w:rsidRPr="007E4167" w:rsidRDefault="00D1191A" w:rsidP="00D1191A">
            <w:pPr>
              <w:spacing w:before="20" w:after="20"/>
              <w:rPr>
                <w:rFonts w:ascii="Arial" w:hAnsi="Arial" w:cs="Arial"/>
                <w:sz w:val="16"/>
                <w:szCs w:val="16"/>
              </w:rPr>
            </w:pPr>
          </w:p>
        </w:tc>
      </w:tr>
      <w:tr w:rsidR="00D1191A" w:rsidRPr="00917350" w14:paraId="17E55E7C" w14:textId="77777777" w:rsidTr="003C75C1">
        <w:trPr>
          <w:cantSplit/>
          <w:jc w:val="center"/>
        </w:trPr>
        <w:tc>
          <w:tcPr>
            <w:tcW w:w="2448" w:type="dxa"/>
            <w:shd w:val="clear" w:color="auto" w:fill="auto"/>
            <w:noWrap/>
            <w:hideMark/>
          </w:tcPr>
          <w:p w14:paraId="2D1680A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lastRenderedPageBreak/>
              <w:t>matrix</w:t>
            </w:r>
          </w:p>
        </w:tc>
        <w:tc>
          <w:tcPr>
            <w:tcW w:w="895" w:type="dxa"/>
            <w:shd w:val="clear" w:color="auto" w:fill="auto"/>
            <w:noWrap/>
            <w:hideMark/>
          </w:tcPr>
          <w:p w14:paraId="5351C9E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03BB70D9" w14:textId="20C0B91B" w:rsidR="00D1191A" w:rsidRPr="007E4167" w:rsidRDefault="00D1191A" w:rsidP="00B34E00">
            <w:pPr>
              <w:spacing w:before="20" w:after="20"/>
              <w:rPr>
                <w:rFonts w:ascii="Arial" w:hAnsi="Arial" w:cs="Arial"/>
                <w:sz w:val="16"/>
                <w:szCs w:val="16"/>
              </w:rPr>
            </w:pPr>
            <w:r w:rsidRPr="007E4167">
              <w:rPr>
                <w:rFonts w:ascii="Arial" w:hAnsi="Arial" w:cs="Arial"/>
                <w:sz w:val="16"/>
                <w:szCs w:val="16"/>
              </w:rPr>
              <w:t xml:space="preserve">A short code that designates the matrix of the sample.  A list of codes is provided in Appendix B.  </w:t>
            </w:r>
          </w:p>
        </w:tc>
        <w:tc>
          <w:tcPr>
            <w:tcW w:w="759" w:type="dxa"/>
            <w:shd w:val="clear" w:color="auto" w:fill="auto"/>
            <w:noWrap/>
            <w:hideMark/>
          </w:tcPr>
          <w:p w14:paraId="48E4E4B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1026F69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41CE6B26"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V</w:t>
            </w:r>
            <w:r w:rsidRPr="007E4167">
              <w:rPr>
                <w:rFonts w:ascii="Arial" w:hAnsi="Arial" w:cs="Arial"/>
                <w:sz w:val="16"/>
                <w:szCs w:val="16"/>
              </w:rPr>
              <w:t>alue must be taken from Appendix B</w:t>
            </w:r>
            <w:r>
              <w:rPr>
                <w:rFonts w:ascii="Arial" w:hAnsi="Arial" w:cs="Arial"/>
                <w:sz w:val="16"/>
                <w:szCs w:val="16"/>
              </w:rPr>
              <w:t>.</w:t>
            </w:r>
          </w:p>
        </w:tc>
        <w:tc>
          <w:tcPr>
            <w:tcW w:w="2448" w:type="dxa"/>
            <w:shd w:val="clear" w:color="auto" w:fill="auto"/>
            <w:hideMark/>
          </w:tcPr>
          <w:p w14:paraId="26F1736A" w14:textId="77777777" w:rsidR="00D1191A" w:rsidRPr="007E4167" w:rsidRDefault="00D1191A" w:rsidP="00D1191A">
            <w:pPr>
              <w:spacing w:before="20" w:after="20"/>
              <w:rPr>
                <w:rFonts w:ascii="Arial" w:hAnsi="Arial" w:cs="Arial"/>
                <w:sz w:val="16"/>
                <w:szCs w:val="16"/>
              </w:rPr>
            </w:pPr>
          </w:p>
        </w:tc>
      </w:tr>
      <w:tr w:rsidR="00D1191A" w:rsidRPr="00917350" w14:paraId="3A9CD2DE" w14:textId="77777777" w:rsidTr="003C75C1">
        <w:trPr>
          <w:cantSplit/>
          <w:jc w:val="center"/>
        </w:trPr>
        <w:tc>
          <w:tcPr>
            <w:tcW w:w="2448" w:type="dxa"/>
            <w:shd w:val="clear" w:color="auto" w:fill="auto"/>
            <w:noWrap/>
            <w:hideMark/>
          </w:tcPr>
          <w:p w14:paraId="55667EA2"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sample_type</w:t>
            </w:r>
            <w:proofErr w:type="spellEnd"/>
          </w:p>
        </w:tc>
        <w:tc>
          <w:tcPr>
            <w:tcW w:w="895" w:type="dxa"/>
            <w:shd w:val="clear" w:color="auto" w:fill="auto"/>
            <w:noWrap/>
            <w:hideMark/>
          </w:tcPr>
          <w:p w14:paraId="5814E08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33F7309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 short code that designates the sample type (e.g.</w:t>
            </w:r>
            <w:r>
              <w:rPr>
                <w:rFonts w:ascii="Arial" w:hAnsi="Arial" w:cs="Arial"/>
                <w:sz w:val="16"/>
                <w:szCs w:val="16"/>
              </w:rPr>
              <w:t>,</w:t>
            </w:r>
            <w:r w:rsidRPr="007E4167">
              <w:rPr>
                <w:rFonts w:ascii="Arial" w:hAnsi="Arial" w:cs="Arial"/>
                <w:sz w:val="16"/>
                <w:szCs w:val="16"/>
              </w:rPr>
              <w:t xml:space="preserve"> </w:t>
            </w:r>
            <w:r>
              <w:rPr>
                <w:rFonts w:ascii="Arial" w:hAnsi="Arial" w:cs="Arial"/>
                <w:sz w:val="16"/>
                <w:szCs w:val="16"/>
              </w:rPr>
              <w:t>f</w:t>
            </w:r>
            <w:r w:rsidRPr="007E4167">
              <w:rPr>
                <w:rFonts w:ascii="Arial" w:hAnsi="Arial" w:cs="Arial"/>
                <w:sz w:val="16"/>
                <w:szCs w:val="16"/>
              </w:rPr>
              <w:t xml:space="preserve">ield </w:t>
            </w:r>
            <w:r>
              <w:rPr>
                <w:rFonts w:ascii="Arial" w:hAnsi="Arial" w:cs="Arial"/>
                <w:sz w:val="16"/>
                <w:szCs w:val="16"/>
              </w:rPr>
              <w:t>d</w:t>
            </w:r>
            <w:r w:rsidRPr="007E4167">
              <w:rPr>
                <w:rFonts w:ascii="Arial" w:hAnsi="Arial" w:cs="Arial"/>
                <w:sz w:val="16"/>
                <w:szCs w:val="16"/>
              </w:rPr>
              <w:t>uplicate as FD). A list of codes is provided in Appendix C.</w:t>
            </w:r>
          </w:p>
        </w:tc>
        <w:tc>
          <w:tcPr>
            <w:tcW w:w="759" w:type="dxa"/>
            <w:shd w:val="clear" w:color="auto" w:fill="auto"/>
            <w:noWrap/>
            <w:hideMark/>
          </w:tcPr>
          <w:p w14:paraId="2D0F6FD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4441546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1950DFF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Value must be taken from Appendix C</w:t>
            </w:r>
            <w:r>
              <w:rPr>
                <w:rFonts w:ascii="Arial" w:hAnsi="Arial" w:cs="Arial"/>
                <w:sz w:val="16"/>
                <w:szCs w:val="16"/>
              </w:rPr>
              <w:t>.</w:t>
            </w:r>
          </w:p>
        </w:tc>
        <w:tc>
          <w:tcPr>
            <w:tcW w:w="2448" w:type="dxa"/>
            <w:shd w:val="clear" w:color="auto" w:fill="auto"/>
            <w:hideMark/>
          </w:tcPr>
          <w:p w14:paraId="4EAC148A" w14:textId="77777777" w:rsidR="00D1191A" w:rsidRPr="007E4167" w:rsidRDefault="00D1191A" w:rsidP="00D1191A">
            <w:pPr>
              <w:spacing w:before="20" w:after="20"/>
              <w:rPr>
                <w:rFonts w:ascii="Arial" w:hAnsi="Arial" w:cs="Arial"/>
                <w:sz w:val="16"/>
                <w:szCs w:val="16"/>
              </w:rPr>
            </w:pPr>
          </w:p>
        </w:tc>
      </w:tr>
      <w:tr w:rsidR="00D1191A" w:rsidRPr="00917350" w14:paraId="6C01099F" w14:textId="77777777" w:rsidTr="003C75C1">
        <w:trPr>
          <w:cantSplit/>
          <w:jc w:val="center"/>
        </w:trPr>
        <w:tc>
          <w:tcPr>
            <w:tcW w:w="2448" w:type="dxa"/>
            <w:shd w:val="clear" w:color="auto" w:fill="auto"/>
            <w:noWrap/>
            <w:hideMark/>
          </w:tcPr>
          <w:p w14:paraId="2D52553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sample_date</w:t>
            </w:r>
            <w:proofErr w:type="spellEnd"/>
          </w:p>
        </w:tc>
        <w:tc>
          <w:tcPr>
            <w:tcW w:w="895" w:type="dxa"/>
            <w:shd w:val="clear" w:color="auto" w:fill="auto"/>
            <w:noWrap/>
            <w:hideMark/>
          </w:tcPr>
          <w:p w14:paraId="4A9C965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743F921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y</w:t>
            </w:r>
            <w:r w:rsidRPr="007E4167">
              <w:rPr>
                <w:rFonts w:ascii="Arial" w:hAnsi="Arial" w:cs="Arial"/>
                <w:sz w:val="16"/>
                <w:szCs w:val="16"/>
              </w:rPr>
              <w:t xml:space="preserve">ear, </w:t>
            </w:r>
            <w:r>
              <w:rPr>
                <w:rFonts w:ascii="Arial" w:hAnsi="Arial" w:cs="Arial"/>
                <w:sz w:val="16"/>
                <w:szCs w:val="16"/>
              </w:rPr>
              <w:t>m</w:t>
            </w:r>
            <w:r w:rsidRPr="007E4167">
              <w:rPr>
                <w:rFonts w:ascii="Arial" w:hAnsi="Arial" w:cs="Arial"/>
                <w:sz w:val="16"/>
                <w:szCs w:val="16"/>
              </w:rPr>
              <w:t xml:space="preserve">onth, and </w:t>
            </w:r>
            <w:r>
              <w:rPr>
                <w:rFonts w:ascii="Arial" w:hAnsi="Arial" w:cs="Arial"/>
                <w:sz w:val="16"/>
                <w:szCs w:val="16"/>
              </w:rPr>
              <w:t>d</w:t>
            </w:r>
            <w:r w:rsidRPr="007E4167">
              <w:rPr>
                <w:rFonts w:ascii="Arial" w:hAnsi="Arial" w:cs="Arial"/>
                <w:sz w:val="16"/>
                <w:szCs w:val="16"/>
              </w:rPr>
              <w:t xml:space="preserve">ay of sample collection.  Requested format:  YYYY-XX-ZZ, where YYYY = year, XX = month, and ZZ = day of month.  This format </w:t>
            </w:r>
            <w:r>
              <w:rPr>
                <w:rFonts w:ascii="Arial" w:hAnsi="Arial" w:cs="Arial"/>
                <w:sz w:val="16"/>
                <w:szCs w:val="16"/>
              </w:rPr>
              <w:t>should</w:t>
            </w:r>
            <w:r w:rsidRPr="007E4167">
              <w:rPr>
                <w:rFonts w:ascii="Arial" w:hAnsi="Arial" w:cs="Arial"/>
                <w:sz w:val="16"/>
                <w:szCs w:val="16"/>
              </w:rPr>
              <w:t xml:space="preserve"> be used for all dates.</w:t>
            </w:r>
          </w:p>
        </w:tc>
        <w:tc>
          <w:tcPr>
            <w:tcW w:w="759" w:type="dxa"/>
            <w:shd w:val="clear" w:color="auto" w:fill="auto"/>
            <w:noWrap/>
            <w:hideMark/>
          </w:tcPr>
          <w:p w14:paraId="45D569E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date</w:t>
            </w:r>
          </w:p>
        </w:tc>
        <w:tc>
          <w:tcPr>
            <w:tcW w:w="1296" w:type="dxa"/>
            <w:shd w:val="clear" w:color="auto" w:fill="auto"/>
            <w:noWrap/>
            <w:hideMark/>
          </w:tcPr>
          <w:p w14:paraId="274DB1F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6AB231A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Valid date</w:t>
            </w:r>
          </w:p>
        </w:tc>
        <w:tc>
          <w:tcPr>
            <w:tcW w:w="2448" w:type="dxa"/>
            <w:shd w:val="clear" w:color="auto" w:fill="auto"/>
            <w:hideMark/>
          </w:tcPr>
          <w:p w14:paraId="51274EA6" w14:textId="77777777" w:rsidR="00D1191A" w:rsidRPr="007E4167" w:rsidRDefault="00D1191A" w:rsidP="00D1191A">
            <w:pPr>
              <w:spacing w:before="20" w:after="20"/>
              <w:rPr>
                <w:rFonts w:ascii="Arial" w:hAnsi="Arial" w:cs="Arial"/>
                <w:sz w:val="16"/>
                <w:szCs w:val="16"/>
              </w:rPr>
            </w:pPr>
          </w:p>
        </w:tc>
      </w:tr>
      <w:tr w:rsidR="00D1191A" w:rsidRPr="00917350" w14:paraId="4261783C" w14:textId="77777777" w:rsidTr="003C75C1">
        <w:trPr>
          <w:cantSplit/>
          <w:jc w:val="center"/>
        </w:trPr>
        <w:tc>
          <w:tcPr>
            <w:tcW w:w="2448" w:type="dxa"/>
            <w:shd w:val="clear" w:color="auto" w:fill="auto"/>
            <w:noWrap/>
            <w:hideMark/>
          </w:tcPr>
          <w:p w14:paraId="7EDB185C"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sample_time</w:t>
            </w:r>
            <w:proofErr w:type="spellEnd"/>
          </w:p>
        </w:tc>
        <w:tc>
          <w:tcPr>
            <w:tcW w:w="895" w:type="dxa"/>
            <w:shd w:val="clear" w:color="auto" w:fill="auto"/>
            <w:noWrap/>
            <w:hideMark/>
          </w:tcPr>
          <w:p w14:paraId="36428E8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326212A1" w14:textId="059BBEBC" w:rsidR="00D1191A" w:rsidRPr="007E4167" w:rsidRDefault="00D1191A" w:rsidP="00B34E00">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 xml:space="preserve">time a </w:t>
            </w:r>
            <w:r w:rsidRPr="007E4167">
              <w:rPr>
                <w:rFonts w:ascii="Arial" w:hAnsi="Arial" w:cs="Arial"/>
                <w:sz w:val="16"/>
                <w:szCs w:val="16"/>
              </w:rPr>
              <w:t>sample was collected</w:t>
            </w:r>
            <w:r>
              <w:rPr>
                <w:rFonts w:ascii="Arial" w:hAnsi="Arial" w:cs="Arial"/>
                <w:sz w:val="16"/>
                <w:szCs w:val="16"/>
              </w:rPr>
              <w:t xml:space="preserve"> in </w:t>
            </w:r>
            <w:proofErr w:type="spellStart"/>
            <w:proofErr w:type="gramStart"/>
            <w:r>
              <w:rPr>
                <w:rFonts w:ascii="Arial" w:hAnsi="Arial" w:cs="Arial"/>
                <w:sz w:val="16"/>
                <w:szCs w:val="16"/>
              </w:rPr>
              <w:t>h</w:t>
            </w:r>
            <w:r w:rsidRPr="007E4167">
              <w:rPr>
                <w:rFonts w:ascii="Arial" w:hAnsi="Arial" w:cs="Arial"/>
                <w:sz w:val="16"/>
                <w:szCs w:val="16"/>
              </w:rPr>
              <w:t>our:</w:t>
            </w:r>
            <w:r>
              <w:rPr>
                <w:rFonts w:ascii="Arial" w:hAnsi="Arial" w:cs="Arial"/>
                <w:sz w:val="16"/>
                <w:szCs w:val="16"/>
              </w:rPr>
              <w:t>m</w:t>
            </w:r>
            <w:r w:rsidRPr="007E4167">
              <w:rPr>
                <w:rFonts w:ascii="Arial" w:hAnsi="Arial" w:cs="Arial"/>
                <w:sz w:val="16"/>
                <w:szCs w:val="16"/>
              </w:rPr>
              <w:t>inute</w:t>
            </w:r>
            <w:proofErr w:type="spellEnd"/>
            <w:proofErr w:type="gramEnd"/>
            <w:r>
              <w:rPr>
                <w:rFonts w:ascii="Arial" w:hAnsi="Arial" w:cs="Arial"/>
                <w:sz w:val="16"/>
                <w:szCs w:val="16"/>
              </w:rPr>
              <w:t xml:space="preserve"> format</w:t>
            </w:r>
            <w:r w:rsidRPr="007E4167">
              <w:rPr>
                <w:rFonts w:ascii="Arial" w:hAnsi="Arial" w:cs="Arial"/>
                <w:sz w:val="16"/>
                <w:szCs w:val="16"/>
              </w:rPr>
              <w:t>.  A 24</w:t>
            </w:r>
            <w:r>
              <w:rPr>
                <w:rFonts w:ascii="Arial" w:hAnsi="Arial" w:cs="Arial"/>
                <w:sz w:val="16"/>
                <w:szCs w:val="16"/>
              </w:rPr>
              <w:noBreakHyphen/>
            </w:r>
            <w:r w:rsidRPr="007E4167">
              <w:rPr>
                <w:rFonts w:ascii="Arial" w:hAnsi="Arial" w:cs="Arial"/>
                <w:sz w:val="16"/>
                <w:szCs w:val="16"/>
              </w:rPr>
              <w:t>hour format is required: 12:15</w:t>
            </w:r>
            <w:r w:rsidR="00B34E00">
              <w:rPr>
                <w:rFonts w:ascii="Arial" w:hAnsi="Arial" w:cs="Arial"/>
                <w:sz w:val="16"/>
                <w:szCs w:val="16"/>
              </w:rPr>
              <w:t xml:space="preserve"> </w:t>
            </w:r>
            <w:r w:rsidRPr="007E4167">
              <w:rPr>
                <w:rFonts w:ascii="Arial" w:hAnsi="Arial" w:cs="Arial"/>
                <w:sz w:val="16"/>
                <w:szCs w:val="16"/>
              </w:rPr>
              <w:t xml:space="preserve">indicates 15 minutes after </w:t>
            </w:r>
            <w:r>
              <w:rPr>
                <w:rFonts w:ascii="Arial" w:hAnsi="Arial" w:cs="Arial"/>
                <w:sz w:val="16"/>
                <w:szCs w:val="16"/>
              </w:rPr>
              <w:t>n</w:t>
            </w:r>
            <w:r w:rsidRPr="007E4167">
              <w:rPr>
                <w:rFonts w:ascii="Arial" w:hAnsi="Arial" w:cs="Arial"/>
                <w:sz w:val="16"/>
                <w:szCs w:val="16"/>
              </w:rPr>
              <w:t>oon.  One hour later would be 13:15.</w:t>
            </w:r>
          </w:p>
        </w:tc>
        <w:tc>
          <w:tcPr>
            <w:tcW w:w="759" w:type="dxa"/>
            <w:shd w:val="clear" w:color="auto" w:fill="auto"/>
            <w:noWrap/>
            <w:hideMark/>
          </w:tcPr>
          <w:p w14:paraId="7771788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time</w:t>
            </w:r>
          </w:p>
        </w:tc>
        <w:tc>
          <w:tcPr>
            <w:tcW w:w="1296" w:type="dxa"/>
            <w:shd w:val="clear" w:color="auto" w:fill="auto"/>
            <w:noWrap/>
            <w:hideMark/>
          </w:tcPr>
          <w:p w14:paraId="572B107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2A24861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Valid time</w:t>
            </w:r>
          </w:p>
        </w:tc>
        <w:tc>
          <w:tcPr>
            <w:tcW w:w="2448" w:type="dxa"/>
            <w:shd w:val="clear" w:color="auto" w:fill="auto"/>
            <w:hideMark/>
          </w:tcPr>
          <w:p w14:paraId="56382147" w14:textId="77777777" w:rsidR="00D1191A" w:rsidRPr="007E4167" w:rsidRDefault="00D1191A" w:rsidP="00D1191A">
            <w:pPr>
              <w:spacing w:before="20" w:after="20"/>
              <w:rPr>
                <w:rFonts w:ascii="Arial" w:hAnsi="Arial" w:cs="Arial"/>
                <w:sz w:val="16"/>
                <w:szCs w:val="16"/>
              </w:rPr>
            </w:pPr>
          </w:p>
        </w:tc>
      </w:tr>
      <w:tr w:rsidR="00D1191A" w:rsidRPr="00917350" w14:paraId="2186DAC7" w14:textId="77777777" w:rsidTr="003C75C1">
        <w:trPr>
          <w:cantSplit/>
          <w:jc w:val="center"/>
        </w:trPr>
        <w:tc>
          <w:tcPr>
            <w:tcW w:w="2448" w:type="dxa"/>
            <w:shd w:val="clear" w:color="auto" w:fill="auto"/>
            <w:noWrap/>
            <w:hideMark/>
          </w:tcPr>
          <w:p w14:paraId="304E6EA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litho</w:t>
            </w:r>
            <w:proofErr w:type="spellEnd"/>
          </w:p>
        </w:tc>
        <w:tc>
          <w:tcPr>
            <w:tcW w:w="895" w:type="dxa"/>
            <w:shd w:val="clear" w:color="auto" w:fill="auto"/>
            <w:noWrap/>
            <w:hideMark/>
          </w:tcPr>
          <w:p w14:paraId="4BF8339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0BDF2A47" w14:textId="59B8EEEB" w:rsidR="00D1191A" w:rsidRPr="007E4167" w:rsidRDefault="00D1191A" w:rsidP="00954E35">
            <w:pPr>
              <w:spacing w:before="20" w:after="20"/>
              <w:rPr>
                <w:rFonts w:ascii="Arial" w:hAnsi="Arial" w:cs="Arial"/>
                <w:sz w:val="16"/>
                <w:szCs w:val="16"/>
              </w:rPr>
            </w:pPr>
            <w:r w:rsidRPr="007E4167">
              <w:rPr>
                <w:rFonts w:ascii="Arial" w:hAnsi="Arial" w:cs="Arial"/>
                <w:sz w:val="16"/>
                <w:szCs w:val="16"/>
              </w:rPr>
              <w:t>The designation of the lithologic nomenclature tags</w:t>
            </w:r>
            <w:r w:rsidR="00954E35">
              <w:rPr>
                <w:rFonts w:ascii="Arial" w:hAnsi="Arial" w:cs="Arial"/>
                <w:sz w:val="16"/>
                <w:szCs w:val="16"/>
              </w:rPr>
              <w:t xml:space="preserve"> </w:t>
            </w:r>
            <w:proofErr w:type="gramStart"/>
            <w:r w:rsidR="00954E35">
              <w:rPr>
                <w:rFonts w:ascii="Arial" w:hAnsi="Arial" w:cs="Arial"/>
                <w:sz w:val="16"/>
                <w:szCs w:val="16"/>
              </w:rPr>
              <w:t>are</w:t>
            </w:r>
            <w:proofErr w:type="gramEnd"/>
            <w:r w:rsidR="00954E35" w:rsidRPr="007E4167">
              <w:rPr>
                <w:rFonts w:ascii="Arial" w:hAnsi="Arial" w:cs="Arial"/>
                <w:sz w:val="16"/>
                <w:szCs w:val="16"/>
              </w:rPr>
              <w:t xml:space="preserve"> </w:t>
            </w:r>
            <w:proofErr w:type="spellStart"/>
            <w:r w:rsidRPr="007E4167">
              <w:rPr>
                <w:rFonts w:ascii="Arial" w:hAnsi="Arial" w:cs="Arial"/>
                <w:sz w:val="16"/>
                <w:szCs w:val="16"/>
              </w:rPr>
              <w:t>Qal</w:t>
            </w:r>
            <w:proofErr w:type="spellEnd"/>
            <w:r w:rsidRPr="007E4167">
              <w:rPr>
                <w:rFonts w:ascii="Arial" w:hAnsi="Arial" w:cs="Arial"/>
                <w:sz w:val="16"/>
                <w:szCs w:val="16"/>
              </w:rPr>
              <w:t xml:space="preserve"> (Quaternary Alluvium), </w:t>
            </w:r>
            <w:proofErr w:type="spellStart"/>
            <w:r w:rsidRPr="007E4167">
              <w:rPr>
                <w:rFonts w:ascii="Arial" w:hAnsi="Arial" w:cs="Arial"/>
                <w:sz w:val="16"/>
                <w:szCs w:val="16"/>
              </w:rPr>
              <w:t>xMCf</w:t>
            </w:r>
            <w:proofErr w:type="spellEnd"/>
            <w:r w:rsidRPr="007E4167">
              <w:rPr>
                <w:rFonts w:ascii="Arial" w:hAnsi="Arial" w:cs="Arial"/>
                <w:sz w:val="16"/>
                <w:szCs w:val="16"/>
              </w:rPr>
              <w:t xml:space="preserve"> (transitional Muddy Creek formation), or </w:t>
            </w:r>
            <w:proofErr w:type="spellStart"/>
            <w:r w:rsidRPr="007E4167">
              <w:rPr>
                <w:rFonts w:ascii="Arial" w:hAnsi="Arial" w:cs="Arial"/>
                <w:sz w:val="16"/>
                <w:szCs w:val="16"/>
              </w:rPr>
              <w:t>UMCf</w:t>
            </w:r>
            <w:proofErr w:type="spellEnd"/>
            <w:r w:rsidRPr="007E4167">
              <w:rPr>
                <w:rFonts w:ascii="Arial" w:hAnsi="Arial" w:cs="Arial"/>
                <w:sz w:val="16"/>
                <w:szCs w:val="16"/>
              </w:rPr>
              <w:t xml:space="preserve"> (Upper Muddy Creek formation).  </w:t>
            </w:r>
            <w:r w:rsidR="00954E35">
              <w:rPr>
                <w:rFonts w:ascii="Arial" w:hAnsi="Arial" w:cs="Arial"/>
                <w:sz w:val="16"/>
                <w:szCs w:val="16"/>
              </w:rPr>
              <w:t xml:space="preserve">Designations may also include </w:t>
            </w:r>
            <w:proofErr w:type="spellStart"/>
            <w:r w:rsidR="00954E35" w:rsidRPr="000424C5">
              <w:rPr>
                <w:rFonts w:ascii="Arial" w:hAnsi="Arial" w:cs="Arial"/>
                <w:sz w:val="16"/>
                <w:szCs w:val="16"/>
              </w:rPr>
              <w:t>Qal</w:t>
            </w:r>
            <w:proofErr w:type="spellEnd"/>
            <w:r w:rsidR="00954E35" w:rsidRPr="000424C5">
              <w:rPr>
                <w:rFonts w:ascii="Arial" w:hAnsi="Arial" w:cs="Arial"/>
                <w:sz w:val="16"/>
                <w:szCs w:val="16"/>
              </w:rPr>
              <w:t>/</w:t>
            </w:r>
            <w:proofErr w:type="spellStart"/>
            <w:r w:rsidR="00954E35" w:rsidRPr="000424C5">
              <w:rPr>
                <w:rFonts w:ascii="Arial" w:hAnsi="Arial" w:cs="Arial"/>
                <w:sz w:val="16"/>
                <w:szCs w:val="16"/>
              </w:rPr>
              <w:t>xMCf</w:t>
            </w:r>
            <w:proofErr w:type="spellEnd"/>
            <w:r w:rsidR="00954E35" w:rsidRPr="00954E35">
              <w:rPr>
                <w:rFonts w:ascii="Arial" w:hAnsi="Arial" w:cs="Arial"/>
                <w:sz w:val="16"/>
                <w:szCs w:val="16"/>
              </w:rPr>
              <w:t xml:space="preserve">, </w:t>
            </w:r>
            <w:proofErr w:type="spellStart"/>
            <w:r w:rsidR="00954E35" w:rsidRPr="000424C5">
              <w:rPr>
                <w:rFonts w:ascii="Arial" w:hAnsi="Arial" w:cs="Arial"/>
                <w:sz w:val="16"/>
                <w:szCs w:val="16"/>
              </w:rPr>
              <w:t>Qal</w:t>
            </w:r>
            <w:proofErr w:type="spellEnd"/>
            <w:r w:rsidR="00954E35" w:rsidRPr="000424C5">
              <w:rPr>
                <w:rFonts w:ascii="Arial" w:hAnsi="Arial" w:cs="Arial"/>
                <w:sz w:val="16"/>
                <w:szCs w:val="16"/>
              </w:rPr>
              <w:t>/</w:t>
            </w:r>
            <w:proofErr w:type="spellStart"/>
            <w:r w:rsidR="00954E35" w:rsidRPr="000424C5">
              <w:rPr>
                <w:rFonts w:ascii="Arial" w:hAnsi="Arial" w:cs="Arial"/>
                <w:sz w:val="16"/>
                <w:szCs w:val="16"/>
              </w:rPr>
              <w:t>xMCf</w:t>
            </w:r>
            <w:proofErr w:type="spellEnd"/>
            <w:r w:rsidR="00954E35" w:rsidRPr="000424C5">
              <w:rPr>
                <w:rFonts w:ascii="Arial" w:hAnsi="Arial" w:cs="Arial"/>
                <w:sz w:val="16"/>
                <w:szCs w:val="16"/>
              </w:rPr>
              <w:t>/</w:t>
            </w:r>
            <w:proofErr w:type="spellStart"/>
            <w:r w:rsidR="00954E35" w:rsidRPr="000424C5">
              <w:rPr>
                <w:rFonts w:ascii="Arial" w:hAnsi="Arial" w:cs="Arial"/>
                <w:sz w:val="16"/>
                <w:szCs w:val="16"/>
              </w:rPr>
              <w:t>UMCf</w:t>
            </w:r>
            <w:proofErr w:type="spellEnd"/>
            <w:r w:rsidR="00954E35" w:rsidRPr="00954E35">
              <w:rPr>
                <w:rFonts w:ascii="Arial" w:hAnsi="Arial" w:cs="Arial"/>
                <w:sz w:val="16"/>
                <w:szCs w:val="16"/>
              </w:rPr>
              <w:t xml:space="preserve">, </w:t>
            </w:r>
            <w:r w:rsidR="00954E35">
              <w:rPr>
                <w:rFonts w:ascii="Arial" w:hAnsi="Arial" w:cs="Arial"/>
                <w:sz w:val="16"/>
                <w:szCs w:val="16"/>
              </w:rPr>
              <w:t xml:space="preserve">or </w:t>
            </w:r>
            <w:proofErr w:type="spellStart"/>
            <w:r w:rsidR="00954E35" w:rsidRPr="000424C5">
              <w:rPr>
                <w:rFonts w:ascii="Arial" w:hAnsi="Arial" w:cs="Arial"/>
                <w:sz w:val="16"/>
                <w:szCs w:val="16"/>
              </w:rPr>
              <w:t>xMCf</w:t>
            </w:r>
            <w:proofErr w:type="spellEnd"/>
            <w:r w:rsidR="00954E35" w:rsidRPr="000424C5">
              <w:rPr>
                <w:rFonts w:ascii="Arial" w:hAnsi="Arial" w:cs="Arial"/>
                <w:sz w:val="16"/>
                <w:szCs w:val="16"/>
              </w:rPr>
              <w:t>/</w:t>
            </w:r>
            <w:proofErr w:type="spellStart"/>
            <w:r w:rsidR="00954E35" w:rsidRPr="000424C5">
              <w:rPr>
                <w:rFonts w:ascii="Arial" w:hAnsi="Arial" w:cs="Arial"/>
                <w:sz w:val="16"/>
                <w:szCs w:val="16"/>
              </w:rPr>
              <w:t>UMCf</w:t>
            </w:r>
            <w:proofErr w:type="spellEnd"/>
            <w:r w:rsidR="00954E35">
              <w:rPr>
                <w:rFonts w:ascii="Arial" w:hAnsi="Arial" w:cs="Arial"/>
                <w:sz w:val="16"/>
                <w:szCs w:val="16"/>
              </w:rPr>
              <w:t xml:space="preserve"> if wells cross these lithologies.</w:t>
            </w:r>
            <w:r w:rsidR="00954E35" w:rsidRPr="007E4167">
              <w:rPr>
                <w:rFonts w:ascii="Arial" w:hAnsi="Arial" w:cs="Arial"/>
                <w:sz w:val="16"/>
                <w:szCs w:val="16"/>
              </w:rPr>
              <w:t xml:space="preserve"> </w:t>
            </w:r>
            <w:r w:rsidRPr="007E4167">
              <w:rPr>
                <w:rFonts w:ascii="Arial" w:hAnsi="Arial" w:cs="Arial"/>
                <w:sz w:val="16"/>
                <w:szCs w:val="16"/>
              </w:rPr>
              <w:t>This lithologic nomenclature is described in the January 6, 2009</w:t>
            </w:r>
            <w:r>
              <w:rPr>
                <w:rFonts w:ascii="Arial" w:hAnsi="Arial" w:cs="Arial"/>
                <w:sz w:val="16"/>
                <w:szCs w:val="16"/>
              </w:rPr>
              <w:t>,</w:t>
            </w:r>
            <w:r w:rsidRPr="007E4167">
              <w:rPr>
                <w:rFonts w:ascii="Arial" w:hAnsi="Arial" w:cs="Arial"/>
                <w:sz w:val="16"/>
                <w:szCs w:val="16"/>
              </w:rPr>
              <w:t xml:space="preserve"> letter (Hydrogeologic and Lithologic Nomenclature Unification) from</w:t>
            </w:r>
            <w:r>
              <w:rPr>
                <w:rFonts w:ascii="Arial" w:hAnsi="Arial" w:cs="Arial"/>
                <w:sz w:val="16"/>
                <w:szCs w:val="16"/>
              </w:rPr>
              <w:t xml:space="preserve"> the Nevada Division of Environmental Protection</w:t>
            </w:r>
            <w:r w:rsidRPr="007E4167">
              <w:rPr>
                <w:rFonts w:ascii="Arial" w:hAnsi="Arial" w:cs="Arial"/>
                <w:sz w:val="16"/>
                <w:szCs w:val="16"/>
              </w:rPr>
              <w:t xml:space="preserve"> </w:t>
            </w:r>
            <w:r>
              <w:rPr>
                <w:rFonts w:ascii="Arial" w:hAnsi="Arial" w:cs="Arial"/>
                <w:sz w:val="16"/>
                <w:szCs w:val="16"/>
              </w:rPr>
              <w:t>(</w:t>
            </w:r>
            <w:r w:rsidRPr="007E4167">
              <w:rPr>
                <w:rFonts w:ascii="Arial" w:hAnsi="Arial" w:cs="Arial"/>
                <w:sz w:val="16"/>
                <w:szCs w:val="16"/>
              </w:rPr>
              <w:t>NDEP</w:t>
            </w:r>
            <w:r>
              <w:rPr>
                <w:rFonts w:ascii="Arial" w:hAnsi="Arial" w:cs="Arial"/>
                <w:sz w:val="16"/>
                <w:szCs w:val="16"/>
              </w:rPr>
              <w:t>)</w:t>
            </w:r>
            <w:r w:rsidRPr="007E4167">
              <w:rPr>
                <w:rFonts w:ascii="Arial" w:hAnsi="Arial" w:cs="Arial"/>
                <w:sz w:val="16"/>
                <w:szCs w:val="16"/>
              </w:rPr>
              <w:t xml:space="preserve"> to the Companies.</w:t>
            </w:r>
          </w:p>
        </w:tc>
        <w:tc>
          <w:tcPr>
            <w:tcW w:w="759" w:type="dxa"/>
            <w:shd w:val="clear" w:color="auto" w:fill="auto"/>
            <w:noWrap/>
            <w:hideMark/>
          </w:tcPr>
          <w:p w14:paraId="0B65AF2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56FD17F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468D9D2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Not empty for matrix SO, SD, WG, or AG</w:t>
            </w:r>
          </w:p>
        </w:tc>
        <w:tc>
          <w:tcPr>
            <w:tcW w:w="2448" w:type="dxa"/>
            <w:shd w:val="clear" w:color="auto" w:fill="auto"/>
            <w:hideMark/>
          </w:tcPr>
          <w:p w14:paraId="41D19D28" w14:textId="77777777" w:rsidR="00D1191A" w:rsidRPr="007E4167" w:rsidRDefault="00D1191A" w:rsidP="00D1191A">
            <w:pPr>
              <w:spacing w:before="20" w:after="20"/>
              <w:rPr>
                <w:rFonts w:ascii="Arial" w:hAnsi="Arial" w:cs="Arial"/>
                <w:sz w:val="16"/>
                <w:szCs w:val="16"/>
              </w:rPr>
            </w:pPr>
          </w:p>
        </w:tc>
      </w:tr>
      <w:tr w:rsidR="00D1191A" w:rsidRPr="00917350" w14:paraId="506AFB2A" w14:textId="77777777" w:rsidTr="003C75C1">
        <w:trPr>
          <w:cantSplit/>
          <w:jc w:val="center"/>
        </w:trPr>
        <w:tc>
          <w:tcPr>
            <w:tcW w:w="2448" w:type="dxa"/>
            <w:shd w:val="clear" w:color="auto" w:fill="auto"/>
            <w:noWrap/>
            <w:hideMark/>
          </w:tcPr>
          <w:p w14:paraId="4D83D69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hydro</w:t>
            </w:r>
          </w:p>
        </w:tc>
        <w:tc>
          <w:tcPr>
            <w:tcW w:w="895" w:type="dxa"/>
            <w:shd w:val="clear" w:color="auto" w:fill="auto"/>
            <w:noWrap/>
            <w:hideMark/>
          </w:tcPr>
          <w:p w14:paraId="55CB3D1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70F3489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designation of the water-bearing zone associated with the sample: Shallow</w:t>
            </w:r>
            <w:r>
              <w:rPr>
                <w:rFonts w:ascii="Arial" w:hAnsi="Arial" w:cs="Arial"/>
                <w:sz w:val="16"/>
                <w:szCs w:val="16"/>
              </w:rPr>
              <w:t>, Middle, Deep</w:t>
            </w:r>
            <w:r w:rsidRPr="007E4167">
              <w:rPr>
                <w:rFonts w:ascii="Arial" w:hAnsi="Arial" w:cs="Arial"/>
                <w:sz w:val="16"/>
                <w:szCs w:val="16"/>
              </w:rPr>
              <w:t>.  This hydrogeologic nomenclature is described in the January 6, 2009</w:t>
            </w:r>
            <w:r>
              <w:rPr>
                <w:rFonts w:ascii="Arial" w:hAnsi="Arial" w:cs="Arial"/>
                <w:sz w:val="16"/>
                <w:szCs w:val="16"/>
              </w:rPr>
              <w:t>,</w:t>
            </w:r>
            <w:r w:rsidRPr="007E4167">
              <w:rPr>
                <w:rFonts w:ascii="Arial" w:hAnsi="Arial" w:cs="Arial"/>
                <w:sz w:val="16"/>
                <w:szCs w:val="16"/>
              </w:rPr>
              <w:t xml:space="preserve"> letter (Hydrogeologic and Lithologic Nomenclature Unification) from NDEP to the Companies.</w:t>
            </w:r>
          </w:p>
        </w:tc>
        <w:tc>
          <w:tcPr>
            <w:tcW w:w="759" w:type="dxa"/>
            <w:shd w:val="clear" w:color="auto" w:fill="auto"/>
            <w:noWrap/>
            <w:hideMark/>
          </w:tcPr>
          <w:p w14:paraId="40357DC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5F275E4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see </w:t>
            </w:r>
            <w:r>
              <w:rPr>
                <w:rFonts w:ascii="Arial" w:hAnsi="Arial" w:cs="Arial"/>
                <w:sz w:val="16"/>
                <w:szCs w:val="16"/>
              </w:rPr>
              <w:t>f</w:t>
            </w:r>
            <w:r w:rsidRPr="007E4167">
              <w:rPr>
                <w:rFonts w:ascii="Arial" w:hAnsi="Arial" w:cs="Arial"/>
                <w:sz w:val="16"/>
                <w:szCs w:val="16"/>
              </w:rPr>
              <w:t>ield requirements</w:t>
            </w:r>
          </w:p>
        </w:tc>
        <w:tc>
          <w:tcPr>
            <w:tcW w:w="2304" w:type="dxa"/>
            <w:shd w:val="clear" w:color="auto" w:fill="auto"/>
            <w:hideMark/>
          </w:tcPr>
          <w:p w14:paraId="04580CC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Not empty for matrix WG</w:t>
            </w:r>
          </w:p>
        </w:tc>
        <w:tc>
          <w:tcPr>
            <w:tcW w:w="2448" w:type="dxa"/>
            <w:shd w:val="clear" w:color="auto" w:fill="auto"/>
            <w:noWrap/>
            <w:hideMark/>
          </w:tcPr>
          <w:p w14:paraId="40EFF3DB" w14:textId="77777777" w:rsidR="00D1191A" w:rsidRPr="007E4167" w:rsidRDefault="00D1191A" w:rsidP="00D1191A">
            <w:pPr>
              <w:spacing w:before="20" w:after="20"/>
              <w:rPr>
                <w:rFonts w:ascii="Arial" w:hAnsi="Arial" w:cs="Arial"/>
                <w:sz w:val="16"/>
                <w:szCs w:val="16"/>
              </w:rPr>
            </w:pPr>
          </w:p>
        </w:tc>
      </w:tr>
      <w:tr w:rsidR="00D1191A" w:rsidRPr="00917350" w14:paraId="7FBE4CEA" w14:textId="77777777" w:rsidTr="003C75C1">
        <w:trPr>
          <w:cantSplit/>
          <w:jc w:val="center"/>
        </w:trPr>
        <w:tc>
          <w:tcPr>
            <w:tcW w:w="2448" w:type="dxa"/>
            <w:shd w:val="clear" w:color="auto" w:fill="auto"/>
            <w:noWrap/>
            <w:hideMark/>
          </w:tcPr>
          <w:p w14:paraId="33325599"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sample_collection_comment</w:t>
            </w:r>
            <w:proofErr w:type="spellEnd"/>
          </w:p>
        </w:tc>
        <w:tc>
          <w:tcPr>
            <w:tcW w:w="895" w:type="dxa"/>
            <w:shd w:val="clear" w:color="auto" w:fill="auto"/>
            <w:noWrap/>
            <w:hideMark/>
          </w:tcPr>
          <w:p w14:paraId="2D0A922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09964F5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Field for capturing information about how the sample was collected</w:t>
            </w:r>
            <w:r>
              <w:rPr>
                <w:rFonts w:ascii="Arial" w:hAnsi="Arial" w:cs="Arial"/>
                <w:sz w:val="16"/>
                <w:szCs w:val="16"/>
              </w:rPr>
              <w:t>.</w:t>
            </w:r>
            <w:r w:rsidRPr="007E4167">
              <w:rPr>
                <w:rFonts w:ascii="Arial" w:hAnsi="Arial" w:cs="Arial"/>
                <w:sz w:val="16"/>
                <w:szCs w:val="16"/>
              </w:rPr>
              <w:t xml:space="preserve"> </w:t>
            </w:r>
            <w:r>
              <w:rPr>
                <w:rFonts w:ascii="Arial" w:hAnsi="Arial" w:cs="Arial"/>
                <w:sz w:val="16"/>
                <w:szCs w:val="16"/>
              </w:rPr>
              <w:t>F</w:t>
            </w:r>
            <w:r w:rsidRPr="007E4167">
              <w:rPr>
                <w:rFonts w:ascii="Arial" w:hAnsi="Arial" w:cs="Arial"/>
                <w:sz w:val="16"/>
                <w:szCs w:val="16"/>
              </w:rPr>
              <w:t>or example, when groundwater samples have been collected from open boreholes using a bailer or from direct push equipment versus collecting the sample from a well using a submersible pump. This field should be populated only in cases where the sample was collected in a “non-standard” manner.</w:t>
            </w:r>
          </w:p>
        </w:tc>
        <w:tc>
          <w:tcPr>
            <w:tcW w:w="759" w:type="dxa"/>
            <w:shd w:val="clear" w:color="auto" w:fill="auto"/>
            <w:noWrap/>
            <w:hideMark/>
          </w:tcPr>
          <w:p w14:paraId="666DAC2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1871D97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w:t>
            </w:r>
          </w:p>
        </w:tc>
        <w:tc>
          <w:tcPr>
            <w:tcW w:w="2304" w:type="dxa"/>
            <w:shd w:val="clear" w:color="auto" w:fill="auto"/>
            <w:hideMark/>
          </w:tcPr>
          <w:p w14:paraId="62B16647"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AAD91C7" w14:textId="77777777" w:rsidR="00D1191A" w:rsidRPr="007E4167" w:rsidRDefault="00D1191A" w:rsidP="00D1191A">
            <w:pPr>
              <w:spacing w:before="20" w:after="20"/>
              <w:rPr>
                <w:rFonts w:ascii="Arial" w:hAnsi="Arial" w:cs="Arial"/>
                <w:sz w:val="16"/>
                <w:szCs w:val="16"/>
              </w:rPr>
            </w:pPr>
          </w:p>
        </w:tc>
      </w:tr>
      <w:tr w:rsidR="00D1191A" w:rsidRPr="00917350" w14:paraId="7602421E" w14:textId="77777777" w:rsidTr="003C75C1">
        <w:trPr>
          <w:cantSplit/>
          <w:jc w:val="center"/>
        </w:trPr>
        <w:tc>
          <w:tcPr>
            <w:tcW w:w="2448" w:type="dxa"/>
            <w:shd w:val="clear" w:color="auto" w:fill="auto"/>
            <w:noWrap/>
            <w:hideMark/>
          </w:tcPr>
          <w:p w14:paraId="4299B41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sample_comment</w:t>
            </w:r>
            <w:proofErr w:type="spellEnd"/>
          </w:p>
        </w:tc>
        <w:tc>
          <w:tcPr>
            <w:tcW w:w="895" w:type="dxa"/>
            <w:shd w:val="clear" w:color="auto" w:fill="auto"/>
            <w:noWrap/>
            <w:hideMark/>
          </w:tcPr>
          <w:p w14:paraId="1D9F367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samples</w:t>
            </w:r>
          </w:p>
        </w:tc>
        <w:tc>
          <w:tcPr>
            <w:tcW w:w="2880" w:type="dxa"/>
            <w:shd w:val="clear" w:color="auto" w:fill="auto"/>
            <w:hideMark/>
          </w:tcPr>
          <w:p w14:paraId="7FF9581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 field to include comments associated with a specific sample</w:t>
            </w:r>
          </w:p>
        </w:tc>
        <w:tc>
          <w:tcPr>
            <w:tcW w:w="759" w:type="dxa"/>
            <w:shd w:val="clear" w:color="auto" w:fill="auto"/>
            <w:noWrap/>
            <w:hideMark/>
          </w:tcPr>
          <w:p w14:paraId="1BB50A3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0B55280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w:t>
            </w:r>
          </w:p>
        </w:tc>
        <w:tc>
          <w:tcPr>
            <w:tcW w:w="2304" w:type="dxa"/>
            <w:shd w:val="clear" w:color="auto" w:fill="auto"/>
            <w:hideMark/>
          </w:tcPr>
          <w:p w14:paraId="5CECBAA1"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00C08D88" w14:textId="77777777" w:rsidR="00D1191A" w:rsidRPr="007E4167" w:rsidRDefault="00D1191A" w:rsidP="00D1191A">
            <w:pPr>
              <w:spacing w:before="20" w:after="20"/>
              <w:rPr>
                <w:rFonts w:ascii="Arial" w:hAnsi="Arial" w:cs="Arial"/>
                <w:sz w:val="16"/>
                <w:szCs w:val="16"/>
              </w:rPr>
            </w:pPr>
          </w:p>
        </w:tc>
      </w:tr>
      <w:tr w:rsidR="00D1191A" w:rsidRPr="00917350" w14:paraId="1D5DD93E" w14:textId="77777777" w:rsidTr="003C75C1">
        <w:trPr>
          <w:cantSplit/>
          <w:jc w:val="center"/>
        </w:trPr>
        <w:tc>
          <w:tcPr>
            <w:tcW w:w="2448" w:type="dxa"/>
            <w:shd w:val="clear" w:color="auto" w:fill="auto"/>
            <w:noWrap/>
            <w:hideMark/>
          </w:tcPr>
          <w:p w14:paraId="4FAF5D14"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sample_id_field</w:t>
            </w:r>
            <w:proofErr w:type="spellEnd"/>
          </w:p>
        </w:tc>
        <w:tc>
          <w:tcPr>
            <w:tcW w:w="895" w:type="dxa"/>
            <w:shd w:val="clear" w:color="auto" w:fill="auto"/>
            <w:noWrap/>
            <w:hideMark/>
          </w:tcPr>
          <w:p w14:paraId="1592A81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647AD23" w14:textId="1AA7169B"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ID used on the </w:t>
            </w:r>
            <w:r>
              <w:rPr>
                <w:rFonts w:ascii="Arial" w:hAnsi="Arial" w:cs="Arial"/>
                <w:sz w:val="16"/>
                <w:szCs w:val="16"/>
              </w:rPr>
              <w:t>c</w:t>
            </w:r>
            <w:r w:rsidRPr="007E4167">
              <w:rPr>
                <w:rFonts w:ascii="Arial" w:hAnsi="Arial" w:cs="Arial"/>
                <w:sz w:val="16"/>
                <w:szCs w:val="16"/>
              </w:rPr>
              <w:t>hain</w:t>
            </w:r>
            <w:r w:rsidR="00CF681E">
              <w:rPr>
                <w:rFonts w:ascii="Arial" w:hAnsi="Arial" w:cs="Arial"/>
                <w:sz w:val="16"/>
                <w:szCs w:val="16"/>
              </w:rPr>
              <w:t>-</w:t>
            </w:r>
            <w:r w:rsidRPr="007E4167">
              <w:rPr>
                <w:rFonts w:ascii="Arial" w:hAnsi="Arial" w:cs="Arial"/>
                <w:sz w:val="16"/>
                <w:szCs w:val="16"/>
              </w:rPr>
              <w:t>of</w:t>
            </w:r>
            <w:r w:rsidR="00CF681E">
              <w:rPr>
                <w:rFonts w:ascii="Arial" w:hAnsi="Arial" w:cs="Arial"/>
                <w:sz w:val="16"/>
                <w:szCs w:val="16"/>
              </w:rPr>
              <w:t>-</w:t>
            </w:r>
            <w:r>
              <w:rPr>
                <w:rFonts w:ascii="Arial" w:hAnsi="Arial" w:cs="Arial"/>
                <w:sz w:val="16"/>
                <w:szCs w:val="16"/>
              </w:rPr>
              <w:t>c</w:t>
            </w:r>
            <w:r w:rsidRPr="007E4167">
              <w:rPr>
                <w:rFonts w:ascii="Arial" w:hAnsi="Arial" w:cs="Arial"/>
                <w:sz w:val="16"/>
                <w:szCs w:val="16"/>
              </w:rPr>
              <w:t xml:space="preserve">ustody, or similar field record.  This ID should be </w:t>
            </w:r>
            <w:r w:rsidRPr="000424C5">
              <w:rPr>
                <w:rFonts w:ascii="Arial" w:hAnsi="Arial" w:cs="Arial"/>
                <w:b/>
                <w:sz w:val="16"/>
                <w:szCs w:val="16"/>
              </w:rPr>
              <w:t>unique</w:t>
            </w:r>
            <w:r w:rsidRPr="007E4167">
              <w:rPr>
                <w:rFonts w:ascii="Arial" w:hAnsi="Arial" w:cs="Arial"/>
                <w:sz w:val="16"/>
                <w:szCs w:val="16"/>
              </w:rPr>
              <w:t xml:space="preserve"> to the sample </w:t>
            </w:r>
            <w:proofErr w:type="gramStart"/>
            <w:r w:rsidRPr="007E4167">
              <w:rPr>
                <w:rFonts w:ascii="Arial" w:hAnsi="Arial" w:cs="Arial"/>
                <w:sz w:val="16"/>
                <w:szCs w:val="16"/>
              </w:rPr>
              <w:t>and also</w:t>
            </w:r>
            <w:proofErr w:type="gramEnd"/>
            <w:r w:rsidRPr="007E4167">
              <w:rPr>
                <w:rFonts w:ascii="Arial" w:hAnsi="Arial" w:cs="Arial"/>
                <w:sz w:val="16"/>
                <w:szCs w:val="16"/>
              </w:rPr>
              <w:t xml:space="preserve"> consistent (identical) for all records associated with that sample.  For example, where multiple analytes are reported</w:t>
            </w:r>
            <w:r>
              <w:rPr>
                <w:rFonts w:ascii="Arial" w:hAnsi="Arial" w:cs="Arial"/>
                <w:sz w:val="16"/>
                <w:szCs w:val="16"/>
              </w:rPr>
              <w:t>,</w:t>
            </w:r>
            <w:r w:rsidRPr="007E4167">
              <w:rPr>
                <w:rFonts w:ascii="Arial" w:hAnsi="Arial" w:cs="Arial"/>
                <w:sz w:val="16"/>
                <w:szCs w:val="16"/>
              </w:rPr>
              <w:t xml:space="preserve"> the sample ID should be identical for all. </w:t>
            </w:r>
          </w:p>
        </w:tc>
        <w:tc>
          <w:tcPr>
            <w:tcW w:w="759" w:type="dxa"/>
            <w:shd w:val="clear" w:color="auto" w:fill="auto"/>
            <w:noWrap/>
            <w:hideMark/>
          </w:tcPr>
          <w:p w14:paraId="76C9DA5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38C98E5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2766D143"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V</w:t>
            </w:r>
            <w:r w:rsidRPr="007E4167">
              <w:rPr>
                <w:rFonts w:ascii="Arial" w:hAnsi="Arial" w:cs="Arial"/>
                <w:sz w:val="16"/>
                <w:szCs w:val="16"/>
              </w:rPr>
              <w:t>alue must also be found in the samples table</w:t>
            </w:r>
            <w:r>
              <w:rPr>
                <w:rFonts w:ascii="Arial" w:hAnsi="Arial" w:cs="Arial"/>
                <w:sz w:val="16"/>
                <w:szCs w:val="16"/>
              </w:rPr>
              <w:t>.</w:t>
            </w:r>
          </w:p>
        </w:tc>
        <w:tc>
          <w:tcPr>
            <w:tcW w:w="2448" w:type="dxa"/>
            <w:shd w:val="clear" w:color="auto" w:fill="auto"/>
            <w:hideMark/>
          </w:tcPr>
          <w:p w14:paraId="2E76C48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Foreign </w:t>
            </w:r>
            <w:r>
              <w:rPr>
                <w:rFonts w:ascii="Arial" w:hAnsi="Arial" w:cs="Arial"/>
                <w:sz w:val="16"/>
                <w:szCs w:val="16"/>
              </w:rPr>
              <w:t>k</w:t>
            </w:r>
            <w:r w:rsidRPr="007E4167">
              <w:rPr>
                <w:rFonts w:ascii="Arial" w:hAnsi="Arial" w:cs="Arial"/>
                <w:sz w:val="16"/>
                <w:szCs w:val="16"/>
              </w:rPr>
              <w:t>ey, references samples (</w:t>
            </w:r>
            <w:proofErr w:type="spellStart"/>
            <w:r w:rsidRPr="007E4167">
              <w:rPr>
                <w:rFonts w:ascii="Arial" w:hAnsi="Arial" w:cs="Arial"/>
                <w:sz w:val="16"/>
                <w:szCs w:val="16"/>
              </w:rPr>
              <w:t>sample_id_field</w:t>
            </w:r>
            <w:proofErr w:type="spellEnd"/>
            <w:r w:rsidRPr="007E4167">
              <w:rPr>
                <w:rFonts w:ascii="Arial" w:hAnsi="Arial" w:cs="Arial"/>
                <w:sz w:val="16"/>
                <w:szCs w:val="16"/>
              </w:rPr>
              <w:t>)</w:t>
            </w:r>
          </w:p>
        </w:tc>
      </w:tr>
      <w:tr w:rsidR="00D1191A" w:rsidRPr="00917350" w14:paraId="68F77A87" w14:textId="77777777" w:rsidTr="003C75C1">
        <w:trPr>
          <w:cantSplit/>
          <w:jc w:val="center"/>
        </w:trPr>
        <w:tc>
          <w:tcPr>
            <w:tcW w:w="2448" w:type="dxa"/>
            <w:shd w:val="clear" w:color="auto" w:fill="auto"/>
            <w:noWrap/>
            <w:hideMark/>
          </w:tcPr>
          <w:p w14:paraId="3463D878"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percent_moisture</w:t>
            </w:r>
            <w:proofErr w:type="spellEnd"/>
          </w:p>
        </w:tc>
        <w:tc>
          <w:tcPr>
            <w:tcW w:w="895" w:type="dxa"/>
            <w:shd w:val="clear" w:color="auto" w:fill="auto"/>
            <w:noWrap/>
            <w:hideMark/>
          </w:tcPr>
          <w:p w14:paraId="75744F3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0A1069E5" w14:textId="26B2A209" w:rsidR="00D1191A" w:rsidRPr="007E4167" w:rsidRDefault="00D1191A" w:rsidP="00561203">
            <w:pPr>
              <w:spacing w:before="20" w:after="20"/>
              <w:rPr>
                <w:rFonts w:ascii="Arial" w:hAnsi="Arial" w:cs="Arial"/>
                <w:sz w:val="16"/>
                <w:szCs w:val="16"/>
              </w:rPr>
            </w:pPr>
            <w:r w:rsidRPr="007E4167">
              <w:rPr>
                <w:rFonts w:ascii="Arial" w:hAnsi="Arial" w:cs="Arial"/>
                <w:sz w:val="16"/>
                <w:szCs w:val="16"/>
              </w:rPr>
              <w:t xml:space="preserve">The percentage of moisture of a solid sample.  </w:t>
            </w:r>
            <w:r>
              <w:rPr>
                <w:rFonts w:ascii="Arial" w:hAnsi="Arial" w:cs="Arial"/>
                <w:sz w:val="16"/>
                <w:szCs w:val="16"/>
              </w:rPr>
              <w:t>P</w:t>
            </w:r>
            <w:r w:rsidRPr="007E4167">
              <w:rPr>
                <w:rFonts w:ascii="Arial" w:hAnsi="Arial" w:cs="Arial"/>
                <w:sz w:val="16"/>
                <w:szCs w:val="16"/>
              </w:rPr>
              <w:t>rovide this record as a number, such as 95</w:t>
            </w:r>
            <w:r w:rsidR="00561203">
              <w:rPr>
                <w:rFonts w:ascii="Arial" w:hAnsi="Arial" w:cs="Arial"/>
                <w:sz w:val="16"/>
                <w:szCs w:val="16"/>
              </w:rPr>
              <w:t>.6</w:t>
            </w:r>
            <w:r w:rsidRPr="007E4167">
              <w:rPr>
                <w:rFonts w:ascii="Arial" w:hAnsi="Arial" w:cs="Arial"/>
                <w:sz w:val="16"/>
                <w:szCs w:val="16"/>
              </w:rPr>
              <w:t xml:space="preserve"> for 95</w:t>
            </w:r>
            <w:r w:rsidR="00561203">
              <w:rPr>
                <w:rFonts w:ascii="Arial" w:hAnsi="Arial" w:cs="Arial"/>
                <w:sz w:val="16"/>
                <w:szCs w:val="16"/>
              </w:rPr>
              <w:t>.6</w:t>
            </w:r>
            <w:r w:rsidRPr="007E4167">
              <w:rPr>
                <w:rFonts w:ascii="Arial" w:hAnsi="Arial" w:cs="Arial"/>
                <w:sz w:val="16"/>
                <w:szCs w:val="16"/>
              </w:rPr>
              <w:t xml:space="preserve">% moisture </w:t>
            </w:r>
            <w:r w:rsidR="00561203">
              <w:rPr>
                <w:rFonts w:ascii="Arial" w:hAnsi="Arial" w:cs="Arial"/>
                <w:sz w:val="16"/>
                <w:szCs w:val="16"/>
              </w:rPr>
              <w:t xml:space="preserve">and </w:t>
            </w:r>
            <w:r w:rsidRPr="007E4167">
              <w:rPr>
                <w:rFonts w:ascii="Arial" w:hAnsi="Arial" w:cs="Arial"/>
                <w:sz w:val="16"/>
                <w:szCs w:val="16"/>
              </w:rPr>
              <w:t>no</w:t>
            </w:r>
            <w:r w:rsidR="00561203">
              <w:rPr>
                <w:rFonts w:ascii="Arial" w:hAnsi="Arial" w:cs="Arial"/>
                <w:sz w:val="16"/>
                <w:szCs w:val="16"/>
              </w:rPr>
              <w:t>t in</w:t>
            </w:r>
            <w:r w:rsidRPr="007E4167">
              <w:rPr>
                <w:rFonts w:ascii="Arial" w:hAnsi="Arial" w:cs="Arial"/>
                <w:sz w:val="16"/>
                <w:szCs w:val="16"/>
              </w:rPr>
              <w:t xml:space="preserve"> decimal</w:t>
            </w:r>
            <w:r w:rsidR="00561203">
              <w:rPr>
                <w:rFonts w:ascii="Arial" w:hAnsi="Arial" w:cs="Arial"/>
                <w:sz w:val="16"/>
                <w:szCs w:val="16"/>
              </w:rPr>
              <w:t xml:space="preserve"> form (0.956</w:t>
            </w:r>
            <w:r w:rsidRPr="007E4167">
              <w:rPr>
                <w:rFonts w:ascii="Arial" w:hAnsi="Arial" w:cs="Arial"/>
                <w:sz w:val="16"/>
                <w:szCs w:val="16"/>
              </w:rPr>
              <w:t>).</w:t>
            </w:r>
          </w:p>
        </w:tc>
        <w:tc>
          <w:tcPr>
            <w:tcW w:w="759" w:type="dxa"/>
            <w:shd w:val="clear" w:color="auto" w:fill="auto"/>
            <w:noWrap/>
            <w:hideMark/>
          </w:tcPr>
          <w:p w14:paraId="32BB398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noWrap/>
            <w:hideMark/>
          </w:tcPr>
          <w:p w14:paraId="539BBB6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3074C33E" w14:textId="77777777" w:rsidR="00D1191A" w:rsidRDefault="00D1191A" w:rsidP="00D1191A">
            <w:pPr>
              <w:spacing w:before="20" w:after="20"/>
              <w:rPr>
                <w:rFonts w:ascii="Arial" w:hAnsi="Arial" w:cs="Arial"/>
                <w:sz w:val="16"/>
                <w:szCs w:val="16"/>
              </w:rPr>
            </w:pPr>
            <w:r>
              <w:rPr>
                <w:rFonts w:ascii="Arial" w:hAnsi="Arial" w:cs="Arial"/>
                <w:sz w:val="16"/>
                <w:szCs w:val="16"/>
              </w:rPr>
              <w:t>N</w:t>
            </w:r>
            <w:r w:rsidRPr="007E4167">
              <w:rPr>
                <w:rFonts w:ascii="Arial" w:hAnsi="Arial" w:cs="Arial"/>
                <w:sz w:val="16"/>
                <w:szCs w:val="16"/>
              </w:rPr>
              <w:t>ot empty for matrix SO, SD, TA</w:t>
            </w:r>
            <w:r>
              <w:rPr>
                <w:rFonts w:ascii="Arial" w:hAnsi="Arial" w:cs="Arial"/>
                <w:sz w:val="16"/>
                <w:szCs w:val="16"/>
              </w:rPr>
              <w:t>,</w:t>
            </w:r>
            <w:r w:rsidRPr="007E4167">
              <w:rPr>
                <w:rFonts w:ascii="Arial" w:hAnsi="Arial" w:cs="Arial"/>
                <w:sz w:val="16"/>
                <w:szCs w:val="16"/>
              </w:rPr>
              <w:t xml:space="preserve"> or TP</w:t>
            </w:r>
          </w:p>
          <w:p w14:paraId="0A72E650" w14:textId="77777777" w:rsidR="00391949" w:rsidRDefault="00391949" w:rsidP="00D1191A">
            <w:pPr>
              <w:spacing w:before="20" w:after="20"/>
              <w:rPr>
                <w:rFonts w:ascii="Arial" w:hAnsi="Arial" w:cs="Arial"/>
                <w:sz w:val="16"/>
                <w:szCs w:val="16"/>
              </w:rPr>
            </w:pPr>
          </w:p>
          <w:p w14:paraId="187033F5" w14:textId="4057AA99" w:rsidR="00391949" w:rsidRPr="007E4167" w:rsidRDefault="00391949" w:rsidP="00D1191A">
            <w:pPr>
              <w:spacing w:before="20" w:after="20"/>
              <w:rPr>
                <w:rFonts w:ascii="Arial" w:hAnsi="Arial" w:cs="Arial"/>
                <w:sz w:val="16"/>
                <w:szCs w:val="16"/>
              </w:rPr>
            </w:pPr>
            <w:r>
              <w:rPr>
                <w:rFonts w:ascii="Arial" w:hAnsi="Arial" w:cs="Arial"/>
                <w:sz w:val="16"/>
                <w:szCs w:val="16"/>
              </w:rPr>
              <w:t>If sample is matrix TA</w:t>
            </w:r>
            <w:r w:rsidR="008C408A">
              <w:rPr>
                <w:rFonts w:ascii="Arial" w:hAnsi="Arial" w:cs="Arial"/>
                <w:sz w:val="16"/>
                <w:szCs w:val="16"/>
              </w:rPr>
              <w:t xml:space="preserve"> or TP</w:t>
            </w:r>
            <w:r>
              <w:rPr>
                <w:rFonts w:ascii="Arial" w:hAnsi="Arial" w:cs="Arial"/>
                <w:sz w:val="16"/>
                <w:szCs w:val="16"/>
              </w:rPr>
              <w:t xml:space="preserve">, report percent lipid in this field and note that in the </w:t>
            </w:r>
            <w:proofErr w:type="spellStart"/>
            <w:r>
              <w:rPr>
                <w:rFonts w:ascii="Arial" w:hAnsi="Arial" w:cs="Arial"/>
                <w:sz w:val="16"/>
                <w:szCs w:val="16"/>
              </w:rPr>
              <w:t>sample_comment</w:t>
            </w:r>
            <w:proofErr w:type="spellEnd"/>
            <w:r>
              <w:rPr>
                <w:rFonts w:ascii="Arial" w:hAnsi="Arial" w:cs="Arial"/>
                <w:sz w:val="16"/>
                <w:szCs w:val="16"/>
              </w:rPr>
              <w:t xml:space="preserve"> field.</w:t>
            </w:r>
          </w:p>
        </w:tc>
        <w:tc>
          <w:tcPr>
            <w:tcW w:w="2448" w:type="dxa"/>
            <w:shd w:val="clear" w:color="auto" w:fill="auto"/>
            <w:hideMark/>
          </w:tcPr>
          <w:p w14:paraId="23860EEE" w14:textId="77777777" w:rsidR="00D1191A" w:rsidRPr="007E4167" w:rsidRDefault="00D1191A" w:rsidP="00D1191A">
            <w:pPr>
              <w:spacing w:before="20" w:after="20"/>
              <w:rPr>
                <w:rFonts w:ascii="Arial" w:hAnsi="Arial" w:cs="Arial"/>
                <w:sz w:val="16"/>
                <w:szCs w:val="16"/>
              </w:rPr>
            </w:pPr>
          </w:p>
        </w:tc>
      </w:tr>
      <w:tr w:rsidR="00D1191A" w:rsidRPr="00917350" w14:paraId="42426F7A" w14:textId="77777777" w:rsidTr="003C75C1">
        <w:trPr>
          <w:cantSplit/>
          <w:jc w:val="center"/>
        </w:trPr>
        <w:tc>
          <w:tcPr>
            <w:tcW w:w="2448" w:type="dxa"/>
            <w:shd w:val="clear" w:color="auto" w:fill="auto"/>
            <w:noWrap/>
            <w:hideMark/>
          </w:tcPr>
          <w:p w14:paraId="7924847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filtered_flag</w:t>
            </w:r>
            <w:proofErr w:type="spellEnd"/>
          </w:p>
        </w:tc>
        <w:tc>
          <w:tcPr>
            <w:tcW w:w="895" w:type="dxa"/>
            <w:shd w:val="clear" w:color="auto" w:fill="auto"/>
            <w:noWrap/>
            <w:hideMark/>
          </w:tcPr>
          <w:p w14:paraId="08FB2AB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26A19135" w14:textId="7F720738" w:rsidR="00D1191A" w:rsidRPr="007E4167" w:rsidRDefault="00630F31" w:rsidP="00630F31">
            <w:pPr>
              <w:spacing w:before="20" w:after="20"/>
              <w:rPr>
                <w:rFonts w:ascii="Arial" w:hAnsi="Arial" w:cs="Arial"/>
                <w:sz w:val="16"/>
                <w:szCs w:val="16"/>
              </w:rPr>
            </w:pPr>
            <w:r>
              <w:rPr>
                <w:rFonts w:ascii="Arial" w:hAnsi="Arial" w:cs="Arial"/>
                <w:sz w:val="16"/>
                <w:szCs w:val="16"/>
              </w:rPr>
              <w:t xml:space="preserve">Values include TOTAL or DISSOLVED </w:t>
            </w:r>
            <w:r w:rsidR="00D1191A" w:rsidRPr="007E4167">
              <w:rPr>
                <w:rFonts w:ascii="Arial" w:hAnsi="Arial" w:cs="Arial"/>
                <w:sz w:val="16"/>
                <w:szCs w:val="16"/>
              </w:rPr>
              <w:t xml:space="preserve">indicating whether the sample was filtered.  </w:t>
            </w:r>
          </w:p>
        </w:tc>
        <w:tc>
          <w:tcPr>
            <w:tcW w:w="759" w:type="dxa"/>
            <w:shd w:val="clear" w:color="auto" w:fill="auto"/>
            <w:noWrap/>
            <w:hideMark/>
          </w:tcPr>
          <w:p w14:paraId="1F4C6DF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5223F3D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3D210361" w14:textId="77777777" w:rsidR="00D1191A" w:rsidRDefault="00D1191A" w:rsidP="00D1191A">
            <w:pPr>
              <w:spacing w:before="20" w:after="20"/>
              <w:rPr>
                <w:rFonts w:ascii="Arial" w:hAnsi="Arial" w:cs="Arial"/>
                <w:sz w:val="16"/>
                <w:szCs w:val="16"/>
              </w:rPr>
            </w:pPr>
            <w:r>
              <w:rPr>
                <w:rFonts w:ascii="Arial" w:hAnsi="Arial" w:cs="Arial"/>
                <w:sz w:val="16"/>
                <w:szCs w:val="16"/>
              </w:rPr>
              <w:t>N</w:t>
            </w:r>
            <w:r w:rsidRPr="007E4167">
              <w:rPr>
                <w:rFonts w:ascii="Arial" w:hAnsi="Arial" w:cs="Arial"/>
                <w:sz w:val="16"/>
                <w:szCs w:val="16"/>
              </w:rPr>
              <w:t>ot empty for matrix WG or WS</w:t>
            </w:r>
          </w:p>
          <w:p w14:paraId="1067FF83" w14:textId="77777777" w:rsidR="005C7918" w:rsidRDefault="005C7918" w:rsidP="00D1191A">
            <w:pPr>
              <w:spacing w:before="20" w:after="20"/>
              <w:rPr>
                <w:rFonts w:ascii="Arial" w:hAnsi="Arial" w:cs="Arial"/>
                <w:sz w:val="16"/>
                <w:szCs w:val="16"/>
              </w:rPr>
            </w:pPr>
            <w:r>
              <w:rPr>
                <w:rFonts w:ascii="Arial" w:hAnsi="Arial" w:cs="Arial"/>
                <w:sz w:val="16"/>
                <w:szCs w:val="16"/>
              </w:rPr>
              <w:t>Y=DISSOLVED</w:t>
            </w:r>
          </w:p>
          <w:p w14:paraId="484EB87A" w14:textId="486BA683" w:rsidR="005C7918" w:rsidRPr="007E4167" w:rsidRDefault="005C7918" w:rsidP="00D1191A">
            <w:pPr>
              <w:spacing w:before="20" w:after="20"/>
              <w:rPr>
                <w:rFonts w:ascii="Arial" w:hAnsi="Arial" w:cs="Arial"/>
                <w:sz w:val="16"/>
                <w:szCs w:val="16"/>
              </w:rPr>
            </w:pPr>
            <w:r>
              <w:rPr>
                <w:rFonts w:ascii="Arial" w:hAnsi="Arial" w:cs="Arial"/>
                <w:sz w:val="16"/>
                <w:szCs w:val="16"/>
              </w:rPr>
              <w:t>N=TOTAL</w:t>
            </w:r>
          </w:p>
        </w:tc>
        <w:tc>
          <w:tcPr>
            <w:tcW w:w="2448" w:type="dxa"/>
            <w:shd w:val="clear" w:color="auto" w:fill="auto"/>
            <w:hideMark/>
          </w:tcPr>
          <w:p w14:paraId="0F0808B3" w14:textId="77777777" w:rsidR="00D1191A" w:rsidRPr="007E4167" w:rsidRDefault="00D1191A" w:rsidP="00D1191A">
            <w:pPr>
              <w:spacing w:before="20" w:after="20"/>
              <w:rPr>
                <w:rFonts w:ascii="Arial" w:hAnsi="Arial" w:cs="Arial"/>
                <w:sz w:val="16"/>
                <w:szCs w:val="16"/>
              </w:rPr>
            </w:pPr>
          </w:p>
        </w:tc>
      </w:tr>
      <w:tr w:rsidR="00D1191A" w:rsidRPr="00917350" w14:paraId="74409E4B" w14:textId="77777777" w:rsidTr="003C75C1">
        <w:trPr>
          <w:cantSplit/>
          <w:jc w:val="center"/>
        </w:trPr>
        <w:tc>
          <w:tcPr>
            <w:tcW w:w="2448" w:type="dxa"/>
            <w:shd w:val="clear" w:color="auto" w:fill="auto"/>
            <w:noWrap/>
            <w:hideMark/>
          </w:tcPr>
          <w:p w14:paraId="09BB7ADC"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analytical_method</w:t>
            </w:r>
            <w:proofErr w:type="spellEnd"/>
          </w:p>
        </w:tc>
        <w:tc>
          <w:tcPr>
            <w:tcW w:w="895" w:type="dxa"/>
            <w:shd w:val="clear" w:color="auto" w:fill="auto"/>
            <w:noWrap/>
            <w:hideMark/>
          </w:tcPr>
          <w:p w14:paraId="7864EDB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53013EC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An identifier for the analytical method used for that suite of analyses.  The identifier should include the version of the method.  For example, many of the SW-846 methods have a letter at the end to indicate the version (e.g.</w:t>
            </w:r>
            <w:r>
              <w:rPr>
                <w:rFonts w:ascii="Arial" w:hAnsi="Arial" w:cs="Arial"/>
                <w:sz w:val="16"/>
                <w:szCs w:val="16"/>
              </w:rPr>
              <w:t>,</w:t>
            </w:r>
            <w:r w:rsidRPr="007E4167">
              <w:rPr>
                <w:rFonts w:ascii="Arial" w:hAnsi="Arial" w:cs="Arial"/>
                <w:sz w:val="16"/>
                <w:szCs w:val="16"/>
              </w:rPr>
              <w:t xml:space="preserve"> 8330B).  A format is provided in Appendix D. </w:t>
            </w:r>
          </w:p>
        </w:tc>
        <w:tc>
          <w:tcPr>
            <w:tcW w:w="759" w:type="dxa"/>
            <w:shd w:val="clear" w:color="auto" w:fill="auto"/>
            <w:noWrap/>
            <w:hideMark/>
          </w:tcPr>
          <w:p w14:paraId="71D15CE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07E5441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2BAD28AF" w14:textId="77777777" w:rsidR="00D1191A" w:rsidRDefault="00D1191A" w:rsidP="00D1191A">
            <w:pPr>
              <w:spacing w:before="20" w:after="20"/>
              <w:rPr>
                <w:rFonts w:ascii="Arial" w:hAnsi="Arial" w:cs="Arial"/>
                <w:sz w:val="16"/>
                <w:szCs w:val="16"/>
              </w:rPr>
            </w:pPr>
            <w:r>
              <w:rPr>
                <w:rFonts w:ascii="Arial" w:hAnsi="Arial" w:cs="Arial"/>
                <w:sz w:val="16"/>
                <w:szCs w:val="16"/>
              </w:rPr>
              <w:t>M</w:t>
            </w:r>
            <w:r w:rsidRPr="007E4167">
              <w:rPr>
                <w:rFonts w:ascii="Arial" w:hAnsi="Arial" w:cs="Arial"/>
                <w:sz w:val="16"/>
                <w:szCs w:val="16"/>
              </w:rPr>
              <w:t>ust follow guidance in Appendix D</w:t>
            </w:r>
            <w:r>
              <w:rPr>
                <w:rFonts w:ascii="Arial" w:hAnsi="Arial" w:cs="Arial"/>
                <w:sz w:val="16"/>
                <w:szCs w:val="16"/>
              </w:rPr>
              <w:t>.</w:t>
            </w:r>
          </w:p>
          <w:p w14:paraId="2CFE8A2F" w14:textId="77777777" w:rsidR="008C408A" w:rsidRDefault="008C408A" w:rsidP="00D1191A">
            <w:pPr>
              <w:spacing w:before="20" w:after="20"/>
              <w:rPr>
                <w:rFonts w:ascii="Arial" w:hAnsi="Arial" w:cs="Arial"/>
                <w:sz w:val="16"/>
                <w:szCs w:val="16"/>
              </w:rPr>
            </w:pPr>
          </w:p>
          <w:p w14:paraId="0171CEBF" w14:textId="7595B65A" w:rsidR="008C408A" w:rsidRPr="007E4167" w:rsidRDefault="008C408A" w:rsidP="00D1191A">
            <w:pPr>
              <w:spacing w:before="20" w:after="20"/>
              <w:rPr>
                <w:rFonts w:ascii="Arial" w:hAnsi="Arial" w:cs="Arial"/>
                <w:sz w:val="16"/>
                <w:szCs w:val="16"/>
              </w:rPr>
            </w:pPr>
            <w:r>
              <w:rPr>
                <w:rFonts w:ascii="Arial" w:hAnsi="Arial" w:cs="Arial"/>
                <w:sz w:val="16"/>
                <w:szCs w:val="16"/>
              </w:rPr>
              <w:t>If the result is a calculation, append “Calc” to the end of the analytical method.</w:t>
            </w:r>
          </w:p>
        </w:tc>
        <w:tc>
          <w:tcPr>
            <w:tcW w:w="2448" w:type="dxa"/>
            <w:shd w:val="clear" w:color="auto" w:fill="auto"/>
            <w:hideMark/>
          </w:tcPr>
          <w:p w14:paraId="06152532" w14:textId="77777777" w:rsidR="00D1191A" w:rsidRPr="007E4167" w:rsidRDefault="00D1191A" w:rsidP="00D1191A">
            <w:pPr>
              <w:spacing w:before="20" w:after="20"/>
              <w:rPr>
                <w:rFonts w:ascii="Arial" w:hAnsi="Arial" w:cs="Arial"/>
                <w:sz w:val="16"/>
                <w:szCs w:val="16"/>
              </w:rPr>
            </w:pPr>
          </w:p>
        </w:tc>
      </w:tr>
      <w:tr w:rsidR="00D1191A" w:rsidRPr="00917350" w14:paraId="09FB10E1" w14:textId="77777777" w:rsidTr="003C75C1">
        <w:trPr>
          <w:cantSplit/>
          <w:jc w:val="center"/>
        </w:trPr>
        <w:tc>
          <w:tcPr>
            <w:tcW w:w="2448" w:type="dxa"/>
            <w:shd w:val="clear" w:color="auto" w:fill="auto"/>
            <w:noWrap/>
            <w:hideMark/>
          </w:tcPr>
          <w:p w14:paraId="6E05923F"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preparation_method</w:t>
            </w:r>
            <w:proofErr w:type="spellEnd"/>
          </w:p>
        </w:tc>
        <w:tc>
          <w:tcPr>
            <w:tcW w:w="895" w:type="dxa"/>
            <w:shd w:val="clear" w:color="auto" w:fill="auto"/>
            <w:noWrap/>
            <w:hideMark/>
          </w:tcPr>
          <w:p w14:paraId="66C8642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0B75AAD" w14:textId="2B95A922"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An identifier for the preparation method used for the suite of analyses.  Use the guidelines </w:t>
            </w:r>
            <w:r>
              <w:rPr>
                <w:rFonts w:ascii="Arial" w:hAnsi="Arial" w:cs="Arial"/>
                <w:sz w:val="16"/>
                <w:szCs w:val="16"/>
              </w:rPr>
              <w:t>found in Appendix</w:t>
            </w:r>
            <w:r w:rsidR="005E4A91">
              <w:rPr>
                <w:rFonts w:ascii="Arial" w:hAnsi="Arial" w:cs="Arial"/>
                <w:sz w:val="16"/>
                <w:szCs w:val="16"/>
              </w:rPr>
              <w:t xml:space="preserve"> </w:t>
            </w:r>
            <w:r w:rsidRPr="007E4167">
              <w:rPr>
                <w:rFonts w:ascii="Arial" w:hAnsi="Arial" w:cs="Arial"/>
                <w:sz w:val="16"/>
                <w:szCs w:val="16"/>
              </w:rPr>
              <w:t>D.</w:t>
            </w:r>
          </w:p>
        </w:tc>
        <w:tc>
          <w:tcPr>
            <w:tcW w:w="759" w:type="dxa"/>
            <w:shd w:val="clear" w:color="auto" w:fill="auto"/>
            <w:noWrap/>
            <w:hideMark/>
          </w:tcPr>
          <w:p w14:paraId="051E7A4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7D4526E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60F1EEC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This value must be populated for each record where the </w:t>
            </w:r>
            <w:r w:rsidR="009D79AC">
              <w:rPr>
                <w:rFonts w:ascii="Arial" w:hAnsi="Arial" w:cs="Arial"/>
                <w:sz w:val="16"/>
                <w:szCs w:val="16"/>
              </w:rPr>
              <w:t xml:space="preserve">preparation </w:t>
            </w:r>
            <w:r w:rsidRPr="007E4167">
              <w:rPr>
                <w:rFonts w:ascii="Arial" w:hAnsi="Arial" w:cs="Arial"/>
                <w:sz w:val="16"/>
                <w:szCs w:val="16"/>
              </w:rPr>
              <w:t>method is distinct from the analytical method (e.g.</w:t>
            </w:r>
            <w:r>
              <w:rPr>
                <w:rFonts w:ascii="Arial" w:hAnsi="Arial" w:cs="Arial"/>
                <w:sz w:val="16"/>
                <w:szCs w:val="16"/>
              </w:rPr>
              <w:t>,</w:t>
            </w:r>
            <w:r w:rsidRPr="007E4167">
              <w:rPr>
                <w:rFonts w:ascii="Arial" w:hAnsi="Arial" w:cs="Arial"/>
                <w:sz w:val="16"/>
                <w:szCs w:val="16"/>
              </w:rPr>
              <w:t xml:space="preserve"> preparation with 3050, analysis with 6010).</w:t>
            </w:r>
          </w:p>
        </w:tc>
        <w:tc>
          <w:tcPr>
            <w:tcW w:w="2448" w:type="dxa"/>
            <w:shd w:val="clear" w:color="auto" w:fill="auto"/>
            <w:hideMark/>
          </w:tcPr>
          <w:p w14:paraId="3C61AB72" w14:textId="77777777" w:rsidR="00D1191A" w:rsidRPr="007E4167" w:rsidRDefault="00D1191A" w:rsidP="00D1191A">
            <w:pPr>
              <w:spacing w:before="20" w:after="20"/>
              <w:rPr>
                <w:rFonts w:ascii="Arial" w:hAnsi="Arial" w:cs="Arial"/>
                <w:sz w:val="16"/>
                <w:szCs w:val="16"/>
              </w:rPr>
            </w:pPr>
          </w:p>
        </w:tc>
      </w:tr>
      <w:tr w:rsidR="00D1191A" w:rsidRPr="00917350" w14:paraId="29DDED41" w14:textId="77777777" w:rsidTr="003C75C1">
        <w:trPr>
          <w:cantSplit/>
          <w:jc w:val="center"/>
        </w:trPr>
        <w:tc>
          <w:tcPr>
            <w:tcW w:w="2448" w:type="dxa"/>
            <w:shd w:val="clear" w:color="auto" w:fill="auto"/>
            <w:noWrap/>
            <w:hideMark/>
          </w:tcPr>
          <w:p w14:paraId="7FC340C1"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analytical_suite</w:t>
            </w:r>
            <w:proofErr w:type="spellEnd"/>
          </w:p>
        </w:tc>
        <w:tc>
          <w:tcPr>
            <w:tcW w:w="895" w:type="dxa"/>
            <w:shd w:val="clear" w:color="auto" w:fill="auto"/>
            <w:noWrap/>
            <w:hideMark/>
          </w:tcPr>
          <w:p w14:paraId="0098351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A3941F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 short code that designates the analytical suite, such as </w:t>
            </w:r>
            <w:proofErr w:type="spellStart"/>
            <w:r>
              <w:rPr>
                <w:rFonts w:ascii="Arial" w:hAnsi="Arial" w:cs="Arial"/>
                <w:sz w:val="16"/>
                <w:szCs w:val="16"/>
              </w:rPr>
              <w:t>semivolatile</w:t>
            </w:r>
            <w:proofErr w:type="spellEnd"/>
            <w:r>
              <w:rPr>
                <w:rFonts w:ascii="Arial" w:hAnsi="Arial" w:cs="Arial"/>
                <w:sz w:val="16"/>
                <w:szCs w:val="16"/>
              </w:rPr>
              <w:t xml:space="preserve"> organic compound (</w:t>
            </w:r>
            <w:r w:rsidRPr="007E4167">
              <w:rPr>
                <w:rFonts w:ascii="Arial" w:hAnsi="Arial" w:cs="Arial"/>
                <w:sz w:val="16"/>
                <w:szCs w:val="16"/>
              </w:rPr>
              <w:t>SVOC</w:t>
            </w:r>
            <w:r>
              <w:rPr>
                <w:rFonts w:ascii="Arial" w:hAnsi="Arial" w:cs="Arial"/>
                <w:sz w:val="16"/>
                <w:szCs w:val="16"/>
              </w:rPr>
              <w:t>)</w:t>
            </w:r>
            <w:r w:rsidRPr="007E4167">
              <w:rPr>
                <w:rFonts w:ascii="Arial" w:hAnsi="Arial" w:cs="Arial"/>
                <w:sz w:val="16"/>
                <w:szCs w:val="16"/>
              </w:rPr>
              <w:t xml:space="preserve">.  A list of codes is provided in Appendix E.  </w:t>
            </w:r>
          </w:p>
        </w:tc>
        <w:tc>
          <w:tcPr>
            <w:tcW w:w="759" w:type="dxa"/>
            <w:shd w:val="clear" w:color="auto" w:fill="auto"/>
            <w:noWrap/>
            <w:hideMark/>
          </w:tcPr>
          <w:p w14:paraId="31A48AA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1069146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2A3F4E37"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V</w:t>
            </w:r>
            <w:r w:rsidRPr="007E4167">
              <w:rPr>
                <w:rFonts w:ascii="Arial" w:hAnsi="Arial" w:cs="Arial"/>
                <w:sz w:val="16"/>
                <w:szCs w:val="16"/>
              </w:rPr>
              <w:t>alue must be taken from Appendix E</w:t>
            </w:r>
            <w:r>
              <w:rPr>
                <w:rFonts w:ascii="Arial" w:hAnsi="Arial" w:cs="Arial"/>
                <w:sz w:val="16"/>
                <w:szCs w:val="16"/>
              </w:rPr>
              <w:t>.</w:t>
            </w:r>
          </w:p>
        </w:tc>
        <w:tc>
          <w:tcPr>
            <w:tcW w:w="2448" w:type="dxa"/>
            <w:shd w:val="clear" w:color="auto" w:fill="auto"/>
            <w:hideMark/>
          </w:tcPr>
          <w:p w14:paraId="59A85551" w14:textId="77777777" w:rsidR="00D1191A" w:rsidRPr="007E4167" w:rsidRDefault="00D1191A" w:rsidP="00D1191A">
            <w:pPr>
              <w:spacing w:before="20" w:after="20"/>
              <w:rPr>
                <w:rFonts w:ascii="Arial" w:hAnsi="Arial" w:cs="Arial"/>
                <w:sz w:val="16"/>
                <w:szCs w:val="16"/>
              </w:rPr>
            </w:pPr>
          </w:p>
        </w:tc>
      </w:tr>
      <w:tr w:rsidR="00D1191A" w:rsidRPr="00917350" w14:paraId="03A684B4" w14:textId="77777777" w:rsidTr="003C75C1">
        <w:trPr>
          <w:cantSplit/>
          <w:jc w:val="center"/>
        </w:trPr>
        <w:tc>
          <w:tcPr>
            <w:tcW w:w="2448" w:type="dxa"/>
            <w:shd w:val="clear" w:color="auto" w:fill="auto"/>
            <w:noWrap/>
            <w:hideMark/>
          </w:tcPr>
          <w:p w14:paraId="41E38E8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analyst_name</w:t>
            </w:r>
            <w:proofErr w:type="spellEnd"/>
          </w:p>
        </w:tc>
        <w:tc>
          <w:tcPr>
            <w:tcW w:w="895" w:type="dxa"/>
            <w:shd w:val="clear" w:color="auto" w:fill="auto"/>
            <w:noWrap/>
            <w:hideMark/>
          </w:tcPr>
          <w:p w14:paraId="51DEFE6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72D25B7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name or initials of the analyst that performed the analysis</w:t>
            </w:r>
          </w:p>
        </w:tc>
        <w:tc>
          <w:tcPr>
            <w:tcW w:w="759" w:type="dxa"/>
            <w:shd w:val="clear" w:color="auto" w:fill="auto"/>
            <w:noWrap/>
            <w:hideMark/>
          </w:tcPr>
          <w:p w14:paraId="0B0C620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7518EF5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58A1FBA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Required for asbestos</w:t>
            </w:r>
          </w:p>
        </w:tc>
        <w:tc>
          <w:tcPr>
            <w:tcW w:w="2448" w:type="dxa"/>
            <w:shd w:val="clear" w:color="auto" w:fill="auto"/>
            <w:hideMark/>
          </w:tcPr>
          <w:p w14:paraId="593FE7A5" w14:textId="77777777" w:rsidR="00D1191A" w:rsidRPr="007E4167" w:rsidRDefault="00D1191A" w:rsidP="00D1191A">
            <w:pPr>
              <w:spacing w:before="20" w:after="20"/>
              <w:rPr>
                <w:rFonts w:ascii="Arial" w:hAnsi="Arial" w:cs="Arial"/>
                <w:sz w:val="16"/>
                <w:szCs w:val="16"/>
              </w:rPr>
            </w:pPr>
          </w:p>
        </w:tc>
      </w:tr>
      <w:tr w:rsidR="00D1191A" w:rsidRPr="00917350" w14:paraId="04EC2A3D" w14:textId="77777777" w:rsidTr="003C75C1">
        <w:trPr>
          <w:cantSplit/>
          <w:jc w:val="center"/>
        </w:trPr>
        <w:tc>
          <w:tcPr>
            <w:tcW w:w="2448" w:type="dxa"/>
            <w:shd w:val="clear" w:color="auto" w:fill="auto"/>
            <w:noWrap/>
            <w:hideMark/>
          </w:tcPr>
          <w:p w14:paraId="263DA61D"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analysis_date</w:t>
            </w:r>
            <w:proofErr w:type="spellEnd"/>
          </w:p>
        </w:tc>
        <w:tc>
          <w:tcPr>
            <w:tcW w:w="895" w:type="dxa"/>
            <w:shd w:val="clear" w:color="auto" w:fill="auto"/>
            <w:noWrap/>
            <w:hideMark/>
          </w:tcPr>
          <w:p w14:paraId="261A6D4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5EDEB58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y</w:t>
            </w:r>
            <w:r w:rsidRPr="007E4167">
              <w:rPr>
                <w:rFonts w:ascii="Arial" w:hAnsi="Arial" w:cs="Arial"/>
                <w:sz w:val="16"/>
                <w:szCs w:val="16"/>
              </w:rPr>
              <w:t xml:space="preserve">ear, </w:t>
            </w:r>
            <w:r>
              <w:rPr>
                <w:rFonts w:ascii="Arial" w:hAnsi="Arial" w:cs="Arial"/>
                <w:sz w:val="16"/>
                <w:szCs w:val="16"/>
              </w:rPr>
              <w:t>m</w:t>
            </w:r>
            <w:r w:rsidRPr="007E4167">
              <w:rPr>
                <w:rFonts w:ascii="Arial" w:hAnsi="Arial" w:cs="Arial"/>
                <w:sz w:val="16"/>
                <w:szCs w:val="16"/>
              </w:rPr>
              <w:t xml:space="preserve">onth, and </w:t>
            </w:r>
            <w:r>
              <w:rPr>
                <w:rFonts w:ascii="Arial" w:hAnsi="Arial" w:cs="Arial"/>
                <w:sz w:val="16"/>
                <w:szCs w:val="16"/>
              </w:rPr>
              <w:t>d</w:t>
            </w:r>
            <w:r w:rsidRPr="007E4167">
              <w:rPr>
                <w:rFonts w:ascii="Arial" w:hAnsi="Arial" w:cs="Arial"/>
                <w:sz w:val="16"/>
                <w:szCs w:val="16"/>
              </w:rPr>
              <w:t xml:space="preserve">ay of sample analysis.  Format:  YYYY-XX-ZZ, where YYYY = year, XX = month, and ZZ = day of month.  This format </w:t>
            </w:r>
            <w:r>
              <w:rPr>
                <w:rFonts w:ascii="Arial" w:hAnsi="Arial" w:cs="Arial"/>
                <w:sz w:val="16"/>
                <w:szCs w:val="16"/>
              </w:rPr>
              <w:t>should</w:t>
            </w:r>
            <w:r w:rsidRPr="007E4167">
              <w:rPr>
                <w:rFonts w:ascii="Arial" w:hAnsi="Arial" w:cs="Arial"/>
                <w:sz w:val="16"/>
                <w:szCs w:val="16"/>
              </w:rPr>
              <w:t xml:space="preserve"> be used for all dates.</w:t>
            </w:r>
          </w:p>
        </w:tc>
        <w:tc>
          <w:tcPr>
            <w:tcW w:w="759" w:type="dxa"/>
            <w:shd w:val="clear" w:color="auto" w:fill="auto"/>
            <w:noWrap/>
            <w:hideMark/>
          </w:tcPr>
          <w:p w14:paraId="20E6BE2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date</w:t>
            </w:r>
          </w:p>
        </w:tc>
        <w:tc>
          <w:tcPr>
            <w:tcW w:w="1296" w:type="dxa"/>
            <w:shd w:val="clear" w:color="auto" w:fill="auto"/>
            <w:hideMark/>
          </w:tcPr>
          <w:p w14:paraId="4F18D9C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076735F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Valid date</w:t>
            </w:r>
          </w:p>
        </w:tc>
        <w:tc>
          <w:tcPr>
            <w:tcW w:w="2448" w:type="dxa"/>
            <w:shd w:val="clear" w:color="auto" w:fill="auto"/>
            <w:hideMark/>
          </w:tcPr>
          <w:p w14:paraId="1D8EA8BD" w14:textId="77777777" w:rsidR="00D1191A" w:rsidRPr="007E4167" w:rsidRDefault="00D1191A" w:rsidP="00D1191A">
            <w:pPr>
              <w:spacing w:before="20" w:after="20"/>
              <w:rPr>
                <w:rFonts w:ascii="Arial" w:hAnsi="Arial" w:cs="Arial"/>
                <w:sz w:val="16"/>
                <w:szCs w:val="16"/>
              </w:rPr>
            </w:pPr>
          </w:p>
        </w:tc>
      </w:tr>
      <w:tr w:rsidR="00D1191A" w:rsidRPr="00917350" w14:paraId="7E8BD910" w14:textId="77777777" w:rsidTr="003C75C1">
        <w:trPr>
          <w:cantSplit/>
          <w:jc w:val="center"/>
        </w:trPr>
        <w:tc>
          <w:tcPr>
            <w:tcW w:w="2448" w:type="dxa"/>
            <w:shd w:val="clear" w:color="auto" w:fill="auto"/>
            <w:noWrap/>
            <w:hideMark/>
          </w:tcPr>
          <w:p w14:paraId="731D15E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analysis_time</w:t>
            </w:r>
            <w:proofErr w:type="spellEnd"/>
          </w:p>
        </w:tc>
        <w:tc>
          <w:tcPr>
            <w:tcW w:w="895" w:type="dxa"/>
            <w:shd w:val="clear" w:color="auto" w:fill="auto"/>
            <w:noWrap/>
            <w:hideMark/>
          </w:tcPr>
          <w:p w14:paraId="3DDD9A5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79775651" w14:textId="573AC14E" w:rsidR="00D1191A" w:rsidRPr="007E4167" w:rsidRDefault="00D1191A" w:rsidP="00DA4229">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 xml:space="preserve">time </w:t>
            </w:r>
            <w:r w:rsidRPr="007E4167">
              <w:rPr>
                <w:rFonts w:ascii="Arial" w:hAnsi="Arial" w:cs="Arial"/>
                <w:sz w:val="16"/>
                <w:szCs w:val="16"/>
              </w:rPr>
              <w:t>the sample was analyzed</w:t>
            </w:r>
            <w:r>
              <w:rPr>
                <w:rFonts w:ascii="Arial" w:hAnsi="Arial" w:cs="Arial"/>
                <w:sz w:val="16"/>
                <w:szCs w:val="16"/>
              </w:rPr>
              <w:t xml:space="preserve"> in </w:t>
            </w:r>
            <w:proofErr w:type="spellStart"/>
            <w:proofErr w:type="gramStart"/>
            <w:r>
              <w:rPr>
                <w:rFonts w:ascii="Arial" w:hAnsi="Arial" w:cs="Arial"/>
                <w:sz w:val="16"/>
                <w:szCs w:val="16"/>
              </w:rPr>
              <w:t>h</w:t>
            </w:r>
            <w:r w:rsidRPr="007E4167">
              <w:rPr>
                <w:rFonts w:ascii="Arial" w:hAnsi="Arial" w:cs="Arial"/>
                <w:sz w:val="16"/>
                <w:szCs w:val="16"/>
              </w:rPr>
              <w:t>our:</w:t>
            </w:r>
            <w:r>
              <w:rPr>
                <w:rFonts w:ascii="Arial" w:hAnsi="Arial" w:cs="Arial"/>
                <w:sz w:val="16"/>
                <w:szCs w:val="16"/>
              </w:rPr>
              <w:t>m</w:t>
            </w:r>
            <w:r w:rsidRPr="007E4167">
              <w:rPr>
                <w:rFonts w:ascii="Arial" w:hAnsi="Arial" w:cs="Arial"/>
                <w:sz w:val="16"/>
                <w:szCs w:val="16"/>
              </w:rPr>
              <w:t>inute</w:t>
            </w:r>
            <w:proofErr w:type="spellEnd"/>
            <w:proofErr w:type="gramEnd"/>
            <w:r>
              <w:rPr>
                <w:rFonts w:ascii="Arial" w:hAnsi="Arial" w:cs="Arial"/>
                <w:sz w:val="16"/>
                <w:szCs w:val="16"/>
              </w:rPr>
              <w:t xml:space="preserve"> format</w:t>
            </w:r>
            <w:r w:rsidRPr="007E4167">
              <w:rPr>
                <w:rFonts w:ascii="Arial" w:hAnsi="Arial" w:cs="Arial"/>
                <w:sz w:val="16"/>
                <w:szCs w:val="16"/>
              </w:rPr>
              <w:t>.  A 24</w:t>
            </w:r>
            <w:r>
              <w:rPr>
                <w:rFonts w:ascii="Arial" w:hAnsi="Arial" w:cs="Arial"/>
                <w:sz w:val="16"/>
                <w:szCs w:val="16"/>
              </w:rPr>
              <w:noBreakHyphen/>
            </w:r>
            <w:r w:rsidRPr="007E4167">
              <w:rPr>
                <w:rFonts w:ascii="Arial" w:hAnsi="Arial" w:cs="Arial"/>
                <w:sz w:val="16"/>
                <w:szCs w:val="16"/>
              </w:rPr>
              <w:t>hour format is required: 12:15</w:t>
            </w:r>
            <w:r w:rsidR="00DA4229">
              <w:rPr>
                <w:rFonts w:ascii="Arial" w:hAnsi="Arial" w:cs="Arial"/>
                <w:sz w:val="16"/>
                <w:szCs w:val="16"/>
              </w:rPr>
              <w:t xml:space="preserve"> </w:t>
            </w:r>
            <w:r w:rsidRPr="007E4167">
              <w:rPr>
                <w:rFonts w:ascii="Arial" w:hAnsi="Arial" w:cs="Arial"/>
                <w:sz w:val="16"/>
                <w:szCs w:val="16"/>
              </w:rPr>
              <w:t xml:space="preserve">indicates 15 minutes after </w:t>
            </w:r>
            <w:r>
              <w:rPr>
                <w:rFonts w:ascii="Arial" w:hAnsi="Arial" w:cs="Arial"/>
                <w:sz w:val="16"/>
                <w:szCs w:val="16"/>
              </w:rPr>
              <w:t>n</w:t>
            </w:r>
            <w:r w:rsidRPr="007E4167">
              <w:rPr>
                <w:rFonts w:ascii="Arial" w:hAnsi="Arial" w:cs="Arial"/>
                <w:sz w:val="16"/>
                <w:szCs w:val="16"/>
              </w:rPr>
              <w:t>oon.  One hour later would be 13:15.</w:t>
            </w:r>
          </w:p>
        </w:tc>
        <w:tc>
          <w:tcPr>
            <w:tcW w:w="759" w:type="dxa"/>
            <w:shd w:val="clear" w:color="auto" w:fill="auto"/>
            <w:noWrap/>
            <w:hideMark/>
          </w:tcPr>
          <w:p w14:paraId="723769A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time</w:t>
            </w:r>
          </w:p>
        </w:tc>
        <w:tc>
          <w:tcPr>
            <w:tcW w:w="1296" w:type="dxa"/>
            <w:shd w:val="clear" w:color="auto" w:fill="auto"/>
            <w:hideMark/>
          </w:tcPr>
          <w:p w14:paraId="52DCC17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79F7136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Valid </w:t>
            </w:r>
            <w:proofErr w:type="gramStart"/>
            <w:r w:rsidRPr="007E4167">
              <w:rPr>
                <w:rFonts w:ascii="Arial" w:hAnsi="Arial" w:cs="Arial"/>
                <w:sz w:val="16"/>
                <w:szCs w:val="16"/>
              </w:rPr>
              <w:t>time;</w:t>
            </w:r>
            <w:proofErr w:type="gramEnd"/>
            <w:r w:rsidRPr="007E4167">
              <w:rPr>
                <w:rFonts w:ascii="Arial" w:hAnsi="Arial" w:cs="Arial"/>
                <w:sz w:val="16"/>
                <w:szCs w:val="16"/>
              </w:rPr>
              <w:t xml:space="preserve"> must be populated unless the analysis time is not recorded by the laboratory</w:t>
            </w:r>
          </w:p>
        </w:tc>
        <w:tc>
          <w:tcPr>
            <w:tcW w:w="2448" w:type="dxa"/>
            <w:shd w:val="clear" w:color="auto" w:fill="auto"/>
            <w:hideMark/>
          </w:tcPr>
          <w:p w14:paraId="16B02518" w14:textId="77777777" w:rsidR="00D1191A" w:rsidRPr="007E4167" w:rsidRDefault="00D1191A" w:rsidP="00D1191A">
            <w:pPr>
              <w:spacing w:before="20" w:after="20"/>
              <w:rPr>
                <w:rFonts w:ascii="Arial" w:hAnsi="Arial" w:cs="Arial"/>
                <w:sz w:val="16"/>
                <w:szCs w:val="16"/>
              </w:rPr>
            </w:pPr>
          </w:p>
        </w:tc>
      </w:tr>
      <w:tr w:rsidR="00D1191A" w:rsidRPr="00917350" w14:paraId="1D185DF9" w14:textId="77777777" w:rsidTr="003C75C1">
        <w:trPr>
          <w:cantSplit/>
          <w:jc w:val="center"/>
        </w:trPr>
        <w:tc>
          <w:tcPr>
            <w:tcW w:w="2448" w:type="dxa"/>
            <w:shd w:val="clear" w:color="auto" w:fill="auto"/>
            <w:noWrap/>
            <w:hideMark/>
          </w:tcPr>
          <w:p w14:paraId="561348B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prep_date</w:t>
            </w:r>
            <w:proofErr w:type="spellEnd"/>
          </w:p>
        </w:tc>
        <w:tc>
          <w:tcPr>
            <w:tcW w:w="895" w:type="dxa"/>
            <w:shd w:val="clear" w:color="auto" w:fill="auto"/>
            <w:noWrap/>
            <w:hideMark/>
          </w:tcPr>
          <w:p w14:paraId="3CD9E29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0DD748C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y</w:t>
            </w:r>
            <w:r w:rsidRPr="007E4167">
              <w:rPr>
                <w:rFonts w:ascii="Arial" w:hAnsi="Arial" w:cs="Arial"/>
                <w:sz w:val="16"/>
                <w:szCs w:val="16"/>
              </w:rPr>
              <w:t xml:space="preserve">ear, </w:t>
            </w:r>
            <w:r>
              <w:rPr>
                <w:rFonts w:ascii="Arial" w:hAnsi="Arial" w:cs="Arial"/>
                <w:sz w:val="16"/>
                <w:szCs w:val="16"/>
              </w:rPr>
              <w:t>m</w:t>
            </w:r>
            <w:r w:rsidRPr="007E4167">
              <w:rPr>
                <w:rFonts w:ascii="Arial" w:hAnsi="Arial" w:cs="Arial"/>
                <w:sz w:val="16"/>
                <w:szCs w:val="16"/>
              </w:rPr>
              <w:t xml:space="preserve">onth, and </w:t>
            </w:r>
            <w:r>
              <w:rPr>
                <w:rFonts w:ascii="Arial" w:hAnsi="Arial" w:cs="Arial"/>
                <w:sz w:val="16"/>
                <w:szCs w:val="16"/>
              </w:rPr>
              <w:t>d</w:t>
            </w:r>
            <w:r w:rsidRPr="007E4167">
              <w:rPr>
                <w:rFonts w:ascii="Arial" w:hAnsi="Arial" w:cs="Arial"/>
                <w:sz w:val="16"/>
                <w:szCs w:val="16"/>
              </w:rPr>
              <w:t xml:space="preserve">ay of laboratory sample preparation.  Format: YYYY-XX-ZZ, where YYYY = year, XX = month, and ZZ = day of month.  This format </w:t>
            </w:r>
            <w:r>
              <w:rPr>
                <w:rFonts w:ascii="Arial" w:hAnsi="Arial" w:cs="Arial"/>
                <w:sz w:val="16"/>
                <w:szCs w:val="16"/>
              </w:rPr>
              <w:t>should</w:t>
            </w:r>
            <w:r w:rsidRPr="007E4167">
              <w:rPr>
                <w:rFonts w:ascii="Arial" w:hAnsi="Arial" w:cs="Arial"/>
                <w:sz w:val="16"/>
                <w:szCs w:val="16"/>
              </w:rPr>
              <w:t xml:space="preserve"> be used for all dates.</w:t>
            </w:r>
          </w:p>
        </w:tc>
        <w:tc>
          <w:tcPr>
            <w:tcW w:w="759" w:type="dxa"/>
            <w:shd w:val="clear" w:color="auto" w:fill="auto"/>
            <w:noWrap/>
            <w:hideMark/>
          </w:tcPr>
          <w:p w14:paraId="170EAB9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date</w:t>
            </w:r>
          </w:p>
        </w:tc>
        <w:tc>
          <w:tcPr>
            <w:tcW w:w="1296" w:type="dxa"/>
            <w:shd w:val="clear" w:color="auto" w:fill="auto"/>
            <w:hideMark/>
          </w:tcPr>
          <w:p w14:paraId="28D8ADE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1B940A54" w14:textId="76C45C3D" w:rsidR="00D1191A" w:rsidRPr="007E4167" w:rsidRDefault="00D1191A" w:rsidP="00DA4229">
            <w:pPr>
              <w:spacing w:before="20" w:after="20"/>
              <w:rPr>
                <w:rFonts w:ascii="Arial" w:hAnsi="Arial" w:cs="Arial"/>
                <w:sz w:val="16"/>
                <w:szCs w:val="16"/>
              </w:rPr>
            </w:pPr>
            <w:r w:rsidRPr="007E4167">
              <w:rPr>
                <w:rFonts w:ascii="Arial" w:hAnsi="Arial" w:cs="Arial"/>
                <w:sz w:val="16"/>
                <w:szCs w:val="16"/>
              </w:rPr>
              <w:t>Valid date</w:t>
            </w:r>
            <w:r>
              <w:rPr>
                <w:rFonts w:ascii="Arial" w:hAnsi="Arial" w:cs="Arial"/>
                <w:sz w:val="16"/>
                <w:szCs w:val="16"/>
              </w:rPr>
              <w:t>.  D</w:t>
            </w:r>
            <w:r w:rsidRPr="007E4167">
              <w:rPr>
                <w:rFonts w:ascii="Arial" w:hAnsi="Arial" w:cs="Arial"/>
                <w:sz w:val="16"/>
                <w:szCs w:val="16"/>
              </w:rPr>
              <w:t>ata that have a preparation step that is separate from the analysis method must have this field populated</w:t>
            </w:r>
            <w:r w:rsidR="00DA4229">
              <w:rPr>
                <w:rFonts w:ascii="Arial" w:hAnsi="Arial" w:cs="Arial"/>
                <w:sz w:val="16"/>
                <w:szCs w:val="16"/>
              </w:rPr>
              <w:t>.</w:t>
            </w:r>
          </w:p>
        </w:tc>
        <w:tc>
          <w:tcPr>
            <w:tcW w:w="2448" w:type="dxa"/>
            <w:shd w:val="clear" w:color="auto" w:fill="auto"/>
            <w:hideMark/>
          </w:tcPr>
          <w:p w14:paraId="195CEDB8" w14:textId="77777777" w:rsidR="00D1191A" w:rsidRPr="007E4167" w:rsidRDefault="00D1191A" w:rsidP="00D1191A">
            <w:pPr>
              <w:spacing w:before="20" w:after="20"/>
              <w:rPr>
                <w:rFonts w:ascii="Arial" w:hAnsi="Arial" w:cs="Arial"/>
                <w:sz w:val="16"/>
                <w:szCs w:val="16"/>
              </w:rPr>
            </w:pPr>
          </w:p>
        </w:tc>
      </w:tr>
      <w:tr w:rsidR="00D1191A" w:rsidRPr="00917350" w14:paraId="25C5BEA3" w14:textId="77777777" w:rsidTr="003C75C1">
        <w:trPr>
          <w:cantSplit/>
          <w:jc w:val="center"/>
        </w:trPr>
        <w:tc>
          <w:tcPr>
            <w:tcW w:w="2448" w:type="dxa"/>
            <w:shd w:val="clear" w:color="auto" w:fill="auto"/>
            <w:noWrap/>
            <w:hideMark/>
          </w:tcPr>
          <w:p w14:paraId="4AD9E0C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prep_time</w:t>
            </w:r>
            <w:proofErr w:type="spellEnd"/>
          </w:p>
        </w:tc>
        <w:tc>
          <w:tcPr>
            <w:tcW w:w="895" w:type="dxa"/>
            <w:shd w:val="clear" w:color="auto" w:fill="auto"/>
            <w:noWrap/>
            <w:hideMark/>
          </w:tcPr>
          <w:p w14:paraId="23917C3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F57848E" w14:textId="20D5E0AE" w:rsidR="00D1191A" w:rsidRPr="007E4167" w:rsidRDefault="00D1191A" w:rsidP="00DA4229">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 xml:space="preserve">time </w:t>
            </w:r>
            <w:r w:rsidRPr="007E4167">
              <w:rPr>
                <w:rFonts w:ascii="Arial" w:hAnsi="Arial" w:cs="Arial"/>
                <w:sz w:val="16"/>
                <w:szCs w:val="16"/>
              </w:rPr>
              <w:t>the sample was prepared</w:t>
            </w:r>
            <w:r>
              <w:rPr>
                <w:rFonts w:ascii="Arial" w:hAnsi="Arial" w:cs="Arial"/>
                <w:sz w:val="16"/>
                <w:szCs w:val="16"/>
              </w:rPr>
              <w:t xml:space="preserve"> in </w:t>
            </w:r>
            <w:proofErr w:type="spellStart"/>
            <w:proofErr w:type="gramStart"/>
            <w:r>
              <w:rPr>
                <w:rFonts w:ascii="Arial" w:hAnsi="Arial" w:cs="Arial"/>
                <w:sz w:val="16"/>
                <w:szCs w:val="16"/>
              </w:rPr>
              <w:t>hour:m</w:t>
            </w:r>
            <w:r w:rsidRPr="007E4167">
              <w:rPr>
                <w:rFonts w:ascii="Arial" w:hAnsi="Arial" w:cs="Arial"/>
                <w:sz w:val="16"/>
                <w:szCs w:val="16"/>
              </w:rPr>
              <w:t>inute</w:t>
            </w:r>
            <w:proofErr w:type="spellEnd"/>
            <w:proofErr w:type="gramEnd"/>
            <w:r>
              <w:rPr>
                <w:rFonts w:ascii="Arial" w:hAnsi="Arial" w:cs="Arial"/>
                <w:sz w:val="16"/>
                <w:szCs w:val="16"/>
              </w:rPr>
              <w:t xml:space="preserve"> format</w:t>
            </w:r>
            <w:r w:rsidRPr="007E4167">
              <w:rPr>
                <w:rFonts w:ascii="Arial" w:hAnsi="Arial" w:cs="Arial"/>
                <w:sz w:val="16"/>
                <w:szCs w:val="16"/>
              </w:rPr>
              <w:t>.  A 24</w:t>
            </w:r>
            <w:r>
              <w:rPr>
                <w:rFonts w:ascii="Arial" w:hAnsi="Arial" w:cs="Arial"/>
                <w:sz w:val="16"/>
                <w:szCs w:val="16"/>
              </w:rPr>
              <w:noBreakHyphen/>
            </w:r>
            <w:r w:rsidRPr="007E4167">
              <w:rPr>
                <w:rFonts w:ascii="Arial" w:hAnsi="Arial" w:cs="Arial"/>
                <w:sz w:val="16"/>
                <w:szCs w:val="16"/>
              </w:rPr>
              <w:t>hour format is requested: 12:15</w:t>
            </w:r>
            <w:r w:rsidR="00DA4229">
              <w:rPr>
                <w:rFonts w:ascii="Arial" w:hAnsi="Arial" w:cs="Arial"/>
                <w:sz w:val="16"/>
                <w:szCs w:val="16"/>
              </w:rPr>
              <w:t xml:space="preserve"> </w:t>
            </w:r>
            <w:r w:rsidRPr="007E4167">
              <w:rPr>
                <w:rFonts w:ascii="Arial" w:hAnsi="Arial" w:cs="Arial"/>
                <w:sz w:val="16"/>
                <w:szCs w:val="16"/>
              </w:rPr>
              <w:t>indicates 15 minutes after Noon.  One hour later would be 13:15.</w:t>
            </w:r>
          </w:p>
        </w:tc>
        <w:tc>
          <w:tcPr>
            <w:tcW w:w="759" w:type="dxa"/>
            <w:shd w:val="clear" w:color="auto" w:fill="auto"/>
            <w:noWrap/>
            <w:hideMark/>
          </w:tcPr>
          <w:p w14:paraId="7B84F9F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time</w:t>
            </w:r>
          </w:p>
        </w:tc>
        <w:tc>
          <w:tcPr>
            <w:tcW w:w="1296" w:type="dxa"/>
            <w:shd w:val="clear" w:color="auto" w:fill="auto"/>
            <w:hideMark/>
          </w:tcPr>
          <w:p w14:paraId="3777B79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06CB747A" w14:textId="0C073069" w:rsidR="00D1191A" w:rsidRPr="007E4167" w:rsidRDefault="00D1191A" w:rsidP="00DA4229">
            <w:pPr>
              <w:spacing w:before="20" w:after="20"/>
              <w:rPr>
                <w:rFonts w:ascii="Arial" w:hAnsi="Arial" w:cs="Arial"/>
                <w:sz w:val="16"/>
                <w:szCs w:val="16"/>
              </w:rPr>
            </w:pPr>
            <w:r w:rsidRPr="007E4167">
              <w:rPr>
                <w:rFonts w:ascii="Arial" w:hAnsi="Arial" w:cs="Arial"/>
                <w:sz w:val="16"/>
                <w:szCs w:val="16"/>
              </w:rPr>
              <w:t>Valid time</w:t>
            </w:r>
            <w:r>
              <w:rPr>
                <w:rFonts w:ascii="Arial" w:hAnsi="Arial" w:cs="Arial"/>
                <w:sz w:val="16"/>
                <w:szCs w:val="16"/>
              </w:rPr>
              <w:t>.  D</w:t>
            </w:r>
            <w:r w:rsidRPr="007E4167">
              <w:rPr>
                <w:rFonts w:ascii="Arial" w:hAnsi="Arial" w:cs="Arial"/>
                <w:sz w:val="16"/>
                <w:szCs w:val="16"/>
              </w:rPr>
              <w:t>ata that have a preparation step that is separate from the analysis method must have this field populated</w:t>
            </w:r>
            <w:r w:rsidR="00DA4229">
              <w:rPr>
                <w:rFonts w:ascii="Arial" w:hAnsi="Arial" w:cs="Arial"/>
                <w:sz w:val="16"/>
                <w:szCs w:val="16"/>
              </w:rPr>
              <w:t>.</w:t>
            </w:r>
          </w:p>
        </w:tc>
        <w:tc>
          <w:tcPr>
            <w:tcW w:w="2448" w:type="dxa"/>
            <w:shd w:val="clear" w:color="auto" w:fill="auto"/>
            <w:hideMark/>
          </w:tcPr>
          <w:p w14:paraId="46402484" w14:textId="77777777" w:rsidR="00D1191A" w:rsidRPr="007E4167" w:rsidRDefault="00D1191A" w:rsidP="00D1191A">
            <w:pPr>
              <w:spacing w:before="20" w:after="20"/>
              <w:rPr>
                <w:rFonts w:ascii="Arial" w:hAnsi="Arial" w:cs="Arial"/>
                <w:sz w:val="16"/>
                <w:szCs w:val="16"/>
              </w:rPr>
            </w:pPr>
          </w:p>
        </w:tc>
      </w:tr>
      <w:tr w:rsidR="00D1191A" w:rsidRPr="00917350" w14:paraId="042A58C7" w14:textId="77777777" w:rsidTr="003C75C1">
        <w:trPr>
          <w:cantSplit/>
          <w:jc w:val="center"/>
        </w:trPr>
        <w:tc>
          <w:tcPr>
            <w:tcW w:w="2448" w:type="dxa"/>
            <w:shd w:val="clear" w:color="auto" w:fill="auto"/>
            <w:noWrap/>
            <w:hideMark/>
          </w:tcPr>
          <w:p w14:paraId="2E2F2F29" w14:textId="6829284A" w:rsidR="00D1191A" w:rsidRPr="007E4167" w:rsidRDefault="00E62C0F" w:rsidP="00D1191A">
            <w:pPr>
              <w:spacing w:before="20" w:after="20"/>
              <w:rPr>
                <w:rFonts w:ascii="Arial" w:hAnsi="Arial" w:cs="Arial"/>
                <w:sz w:val="16"/>
                <w:szCs w:val="16"/>
              </w:rPr>
            </w:pPr>
            <w:r>
              <w:rPr>
                <w:rFonts w:ascii="Arial" w:hAnsi="Arial" w:cs="Arial"/>
                <w:sz w:val="16"/>
                <w:szCs w:val="16"/>
              </w:rPr>
              <w:t>parameter</w:t>
            </w:r>
          </w:p>
        </w:tc>
        <w:tc>
          <w:tcPr>
            <w:tcW w:w="895" w:type="dxa"/>
            <w:shd w:val="clear" w:color="auto" w:fill="auto"/>
            <w:noWrap/>
            <w:hideMark/>
          </w:tcPr>
          <w:p w14:paraId="6330F75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88E587D" w14:textId="41998E3D" w:rsidR="00D1191A" w:rsidRPr="007E4167" w:rsidRDefault="00D1191A" w:rsidP="00E53AF4">
            <w:pPr>
              <w:spacing w:before="20" w:after="20"/>
              <w:rPr>
                <w:rFonts w:ascii="Arial" w:hAnsi="Arial" w:cs="Arial"/>
                <w:sz w:val="16"/>
                <w:szCs w:val="16"/>
              </w:rPr>
            </w:pPr>
            <w:r w:rsidRPr="007E4167">
              <w:rPr>
                <w:rFonts w:ascii="Arial" w:hAnsi="Arial" w:cs="Arial"/>
                <w:sz w:val="16"/>
                <w:szCs w:val="16"/>
              </w:rPr>
              <w:t xml:space="preserve">A name for the </w:t>
            </w:r>
            <w:r w:rsidR="00E62C0F">
              <w:rPr>
                <w:rFonts w:ascii="Arial" w:hAnsi="Arial" w:cs="Arial"/>
                <w:sz w:val="16"/>
                <w:szCs w:val="16"/>
              </w:rPr>
              <w:t>parameter</w:t>
            </w:r>
            <w:r w:rsidRPr="007E4167">
              <w:rPr>
                <w:rFonts w:ascii="Arial" w:hAnsi="Arial" w:cs="Arial"/>
                <w:sz w:val="16"/>
                <w:szCs w:val="16"/>
              </w:rPr>
              <w:t xml:space="preserve"> </w:t>
            </w:r>
            <w:r>
              <w:rPr>
                <w:rFonts w:ascii="Arial" w:hAnsi="Arial" w:cs="Arial"/>
                <w:sz w:val="16"/>
                <w:szCs w:val="16"/>
              </w:rPr>
              <w:t>that</w:t>
            </w:r>
            <w:r w:rsidRPr="007E4167">
              <w:rPr>
                <w:rFonts w:ascii="Arial" w:hAnsi="Arial" w:cs="Arial"/>
                <w:sz w:val="16"/>
                <w:szCs w:val="16"/>
              </w:rPr>
              <w:t xml:space="preserve"> corresponds to the code in the </w:t>
            </w:r>
            <w:proofErr w:type="spellStart"/>
            <w:r w:rsidR="00E62C0F">
              <w:rPr>
                <w:rFonts w:ascii="Arial" w:hAnsi="Arial" w:cs="Arial"/>
                <w:sz w:val="16"/>
                <w:szCs w:val="16"/>
              </w:rPr>
              <w:t>parameter</w:t>
            </w:r>
            <w:r w:rsidRPr="007E4167">
              <w:rPr>
                <w:rFonts w:ascii="Arial" w:hAnsi="Arial" w:cs="Arial"/>
                <w:sz w:val="16"/>
                <w:szCs w:val="16"/>
              </w:rPr>
              <w:t>_id</w:t>
            </w:r>
            <w:proofErr w:type="spellEnd"/>
            <w:r w:rsidRPr="007E4167">
              <w:rPr>
                <w:rFonts w:ascii="Arial" w:hAnsi="Arial" w:cs="Arial"/>
                <w:sz w:val="16"/>
                <w:szCs w:val="16"/>
              </w:rPr>
              <w:t xml:space="preserve"> field. This field will be normalized to the </w:t>
            </w:r>
            <w:r w:rsidR="00E62C0F">
              <w:rPr>
                <w:rFonts w:ascii="Arial" w:hAnsi="Arial" w:cs="Arial"/>
                <w:sz w:val="16"/>
                <w:szCs w:val="16"/>
              </w:rPr>
              <w:t>parameter</w:t>
            </w:r>
            <w:r w:rsidRPr="007E4167">
              <w:rPr>
                <w:rFonts w:ascii="Arial" w:hAnsi="Arial" w:cs="Arial"/>
                <w:sz w:val="16"/>
                <w:szCs w:val="16"/>
              </w:rPr>
              <w:t xml:space="preserve"> contained in the list located </w:t>
            </w:r>
            <w:r w:rsidR="00E53AF4">
              <w:rPr>
                <w:rFonts w:ascii="Arial" w:hAnsi="Arial" w:cs="Arial"/>
                <w:sz w:val="16"/>
                <w:szCs w:val="16"/>
              </w:rPr>
              <w:t xml:space="preserve">on </w:t>
            </w:r>
            <w:r w:rsidR="004171D7">
              <w:rPr>
                <w:rFonts w:ascii="Arial" w:hAnsi="Arial" w:cs="Arial"/>
                <w:sz w:val="16"/>
                <w:szCs w:val="16"/>
              </w:rPr>
              <w:t>the BMI Regional database website.</w:t>
            </w:r>
            <w:r w:rsidRPr="007E4167">
              <w:rPr>
                <w:rFonts w:ascii="Arial" w:hAnsi="Arial" w:cs="Arial"/>
                <w:sz w:val="16"/>
                <w:szCs w:val="16"/>
              </w:rPr>
              <w:t xml:space="preserve">  This field is included </w:t>
            </w:r>
            <w:proofErr w:type="gramStart"/>
            <w:r w:rsidRPr="007E4167">
              <w:rPr>
                <w:rFonts w:ascii="Arial" w:hAnsi="Arial" w:cs="Arial"/>
                <w:sz w:val="16"/>
                <w:szCs w:val="16"/>
              </w:rPr>
              <w:t>in order to</w:t>
            </w:r>
            <w:proofErr w:type="gramEnd"/>
            <w:r w:rsidRPr="007E4167">
              <w:rPr>
                <w:rFonts w:ascii="Arial" w:hAnsi="Arial" w:cs="Arial"/>
                <w:sz w:val="16"/>
                <w:szCs w:val="16"/>
              </w:rPr>
              <w:t xml:space="preserve"> perform a quality assurance check for </w:t>
            </w:r>
            <w:proofErr w:type="spellStart"/>
            <w:r w:rsidR="00E62C0F">
              <w:rPr>
                <w:rFonts w:ascii="Arial" w:hAnsi="Arial" w:cs="Arial"/>
                <w:sz w:val="16"/>
                <w:szCs w:val="16"/>
              </w:rPr>
              <w:t>parameter</w:t>
            </w:r>
            <w:r w:rsidRPr="007E4167">
              <w:rPr>
                <w:rFonts w:ascii="Arial" w:hAnsi="Arial" w:cs="Arial"/>
                <w:sz w:val="16"/>
                <w:szCs w:val="16"/>
              </w:rPr>
              <w:t>_id</w:t>
            </w:r>
            <w:proofErr w:type="spellEnd"/>
            <w:r w:rsidRPr="007E4167">
              <w:rPr>
                <w:rFonts w:ascii="Arial" w:hAnsi="Arial" w:cs="Arial"/>
                <w:sz w:val="16"/>
                <w:szCs w:val="16"/>
              </w:rPr>
              <w:t>.</w:t>
            </w:r>
          </w:p>
        </w:tc>
        <w:tc>
          <w:tcPr>
            <w:tcW w:w="759" w:type="dxa"/>
            <w:shd w:val="clear" w:color="auto" w:fill="auto"/>
            <w:noWrap/>
            <w:hideMark/>
          </w:tcPr>
          <w:p w14:paraId="37E5ABF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01032CE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71DE4B4B"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77FB70FC" w14:textId="77777777" w:rsidR="00D1191A" w:rsidRPr="007E4167" w:rsidRDefault="00D1191A" w:rsidP="00D1191A">
            <w:pPr>
              <w:spacing w:before="20" w:after="20"/>
              <w:rPr>
                <w:rFonts w:ascii="Arial" w:hAnsi="Arial" w:cs="Arial"/>
                <w:sz w:val="16"/>
                <w:szCs w:val="16"/>
              </w:rPr>
            </w:pPr>
          </w:p>
        </w:tc>
      </w:tr>
      <w:tr w:rsidR="00D1191A" w:rsidRPr="00917350" w14:paraId="6B34ED3F" w14:textId="77777777" w:rsidTr="003C75C1">
        <w:trPr>
          <w:cantSplit/>
          <w:jc w:val="center"/>
        </w:trPr>
        <w:tc>
          <w:tcPr>
            <w:tcW w:w="2448" w:type="dxa"/>
            <w:shd w:val="clear" w:color="auto" w:fill="auto"/>
            <w:noWrap/>
            <w:hideMark/>
          </w:tcPr>
          <w:p w14:paraId="679C8D0D" w14:textId="6E09AFBC" w:rsidR="00D1191A" w:rsidRPr="007E4167" w:rsidRDefault="00E62C0F" w:rsidP="00D1191A">
            <w:pPr>
              <w:spacing w:before="20" w:after="20"/>
              <w:rPr>
                <w:rFonts w:ascii="Arial" w:hAnsi="Arial" w:cs="Arial"/>
                <w:sz w:val="16"/>
                <w:szCs w:val="16"/>
              </w:rPr>
            </w:pPr>
            <w:proofErr w:type="spellStart"/>
            <w:r>
              <w:rPr>
                <w:rFonts w:ascii="Arial" w:hAnsi="Arial" w:cs="Arial"/>
                <w:sz w:val="16"/>
                <w:szCs w:val="16"/>
              </w:rPr>
              <w:lastRenderedPageBreak/>
              <w:t>parameter</w:t>
            </w:r>
            <w:r w:rsidR="00D1191A" w:rsidRPr="007E4167">
              <w:rPr>
                <w:rFonts w:ascii="Arial" w:hAnsi="Arial" w:cs="Arial"/>
                <w:sz w:val="16"/>
                <w:szCs w:val="16"/>
              </w:rPr>
              <w:t>_id</w:t>
            </w:r>
            <w:proofErr w:type="spellEnd"/>
          </w:p>
        </w:tc>
        <w:tc>
          <w:tcPr>
            <w:tcW w:w="895" w:type="dxa"/>
            <w:shd w:val="clear" w:color="auto" w:fill="auto"/>
            <w:noWrap/>
            <w:hideMark/>
          </w:tcPr>
          <w:p w14:paraId="7BDC25D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47A51F3F" w14:textId="11C4AE9A" w:rsidR="00D1191A" w:rsidRPr="007E4167" w:rsidRDefault="00D1191A" w:rsidP="006E4669">
            <w:pPr>
              <w:spacing w:before="20" w:after="20"/>
              <w:rPr>
                <w:rFonts w:ascii="Arial" w:hAnsi="Arial" w:cs="Arial"/>
                <w:sz w:val="16"/>
                <w:szCs w:val="16"/>
              </w:rPr>
            </w:pPr>
            <w:r w:rsidRPr="007E4167">
              <w:rPr>
                <w:rFonts w:ascii="Arial" w:hAnsi="Arial" w:cs="Arial"/>
                <w:sz w:val="16"/>
                <w:szCs w:val="16"/>
              </w:rPr>
              <w:t xml:space="preserve">The Chemical Abstracts </w:t>
            </w:r>
            <w:r>
              <w:rPr>
                <w:rFonts w:ascii="Arial" w:hAnsi="Arial" w:cs="Arial"/>
                <w:sz w:val="16"/>
                <w:szCs w:val="16"/>
              </w:rPr>
              <w:t>Service</w:t>
            </w:r>
            <w:r w:rsidRPr="007E4167">
              <w:rPr>
                <w:rFonts w:ascii="Arial" w:hAnsi="Arial" w:cs="Arial"/>
                <w:sz w:val="16"/>
                <w:szCs w:val="16"/>
              </w:rPr>
              <w:t xml:space="preserve"> (CAS) designation for the analyte or a</w:t>
            </w:r>
            <w:r w:rsidRPr="00917350">
              <w:rPr>
                <w:rFonts w:ascii="Arial" w:hAnsi="Arial" w:cs="Arial"/>
                <w:sz w:val="16"/>
                <w:szCs w:val="16"/>
              </w:rPr>
              <w:t xml:space="preserve"> </w:t>
            </w:r>
            <w:r w:rsidRPr="007E4167">
              <w:rPr>
                <w:rFonts w:ascii="Arial" w:hAnsi="Arial" w:cs="Arial"/>
                <w:sz w:val="16"/>
                <w:szCs w:val="16"/>
              </w:rPr>
              <w:t>code if no CAS designation exists for the analyte/parameter in question.</w:t>
            </w:r>
            <w:r w:rsidRPr="007E4167">
              <w:rPr>
                <w:rFonts w:ascii="Arial" w:hAnsi="Arial" w:cs="Arial"/>
                <w:strike/>
                <w:sz w:val="16"/>
                <w:szCs w:val="16"/>
              </w:rPr>
              <w:t xml:space="preserve"> </w:t>
            </w:r>
            <w:r w:rsidR="006E4669">
              <w:rPr>
                <w:rFonts w:ascii="Arial" w:hAnsi="Arial" w:cs="Arial"/>
                <w:sz w:val="16"/>
                <w:szCs w:val="16"/>
              </w:rPr>
              <w:t>Parameter</w:t>
            </w:r>
            <w:r w:rsidRPr="007E4167">
              <w:rPr>
                <w:rFonts w:ascii="Arial" w:hAnsi="Arial" w:cs="Arial"/>
                <w:sz w:val="16"/>
                <w:szCs w:val="16"/>
              </w:rPr>
              <w:t xml:space="preserve"> list </w:t>
            </w:r>
            <w:r w:rsidR="006E4669">
              <w:rPr>
                <w:rFonts w:ascii="Arial" w:hAnsi="Arial" w:cs="Arial"/>
                <w:sz w:val="16"/>
                <w:szCs w:val="16"/>
              </w:rPr>
              <w:t xml:space="preserve">is </w:t>
            </w:r>
            <w:r w:rsidRPr="007E4167">
              <w:rPr>
                <w:rFonts w:ascii="Arial" w:hAnsi="Arial" w:cs="Arial"/>
                <w:sz w:val="16"/>
                <w:szCs w:val="16"/>
              </w:rPr>
              <w:t xml:space="preserve">located </w:t>
            </w:r>
            <w:r w:rsidR="00E53AF4" w:rsidRPr="00E53AF4">
              <w:rPr>
                <w:rFonts w:ascii="Arial" w:hAnsi="Arial" w:cs="Arial"/>
                <w:sz w:val="16"/>
                <w:szCs w:val="16"/>
              </w:rPr>
              <w:t>on</w:t>
            </w:r>
            <w:r w:rsidR="00E53AF4">
              <w:rPr>
                <w:rFonts w:ascii="Arial" w:hAnsi="Arial" w:cs="Arial"/>
                <w:sz w:val="16"/>
                <w:szCs w:val="16"/>
              </w:rPr>
              <w:t xml:space="preserve"> </w:t>
            </w:r>
            <w:r w:rsidR="00B83134">
              <w:rPr>
                <w:rFonts w:ascii="Arial" w:hAnsi="Arial" w:cs="Arial"/>
                <w:sz w:val="16"/>
                <w:szCs w:val="16"/>
              </w:rPr>
              <w:t>the BMI Regional database website.</w:t>
            </w:r>
          </w:p>
        </w:tc>
        <w:tc>
          <w:tcPr>
            <w:tcW w:w="759" w:type="dxa"/>
            <w:shd w:val="clear" w:color="auto" w:fill="auto"/>
            <w:noWrap/>
            <w:hideMark/>
          </w:tcPr>
          <w:p w14:paraId="24AC81E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08FFBEA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5642CB30" w14:textId="5EB1C100" w:rsidR="00D1191A" w:rsidRPr="007E4167" w:rsidRDefault="005E4A91" w:rsidP="00D1191A">
            <w:pPr>
              <w:spacing w:before="20" w:after="20"/>
              <w:rPr>
                <w:rFonts w:ascii="Arial" w:hAnsi="Arial" w:cs="Arial"/>
                <w:sz w:val="16"/>
                <w:szCs w:val="16"/>
              </w:rPr>
            </w:pPr>
            <w:r>
              <w:rPr>
                <w:rFonts w:ascii="Arial" w:hAnsi="Arial" w:cs="Arial"/>
                <w:sz w:val="16"/>
                <w:szCs w:val="16"/>
              </w:rPr>
              <w:t>Taken from Parameter list, unless not identified therein.</w:t>
            </w:r>
          </w:p>
        </w:tc>
        <w:tc>
          <w:tcPr>
            <w:tcW w:w="2448" w:type="dxa"/>
            <w:shd w:val="clear" w:color="auto" w:fill="auto"/>
            <w:hideMark/>
          </w:tcPr>
          <w:p w14:paraId="5B79D032" w14:textId="77777777" w:rsidR="00D1191A" w:rsidRPr="007E4167" w:rsidRDefault="00D1191A" w:rsidP="00D1191A">
            <w:pPr>
              <w:spacing w:before="20" w:after="20"/>
              <w:rPr>
                <w:rFonts w:ascii="Arial" w:hAnsi="Arial" w:cs="Arial"/>
                <w:sz w:val="16"/>
                <w:szCs w:val="16"/>
              </w:rPr>
            </w:pPr>
          </w:p>
        </w:tc>
      </w:tr>
      <w:tr w:rsidR="00D1191A" w:rsidRPr="00917350" w14:paraId="721DAB1A" w14:textId="77777777" w:rsidTr="003C75C1">
        <w:trPr>
          <w:cantSplit/>
          <w:jc w:val="center"/>
        </w:trPr>
        <w:tc>
          <w:tcPr>
            <w:tcW w:w="2448" w:type="dxa"/>
            <w:shd w:val="clear" w:color="auto" w:fill="auto"/>
            <w:noWrap/>
            <w:hideMark/>
          </w:tcPr>
          <w:p w14:paraId="687E76F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result_type</w:t>
            </w:r>
            <w:proofErr w:type="spellEnd"/>
          </w:p>
        </w:tc>
        <w:tc>
          <w:tcPr>
            <w:tcW w:w="895" w:type="dxa"/>
            <w:shd w:val="clear" w:color="auto" w:fill="auto"/>
            <w:noWrap/>
            <w:hideMark/>
          </w:tcPr>
          <w:p w14:paraId="56A7670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F2779D0" w14:textId="6E5EBAC2" w:rsidR="00D1191A" w:rsidRPr="007E4167" w:rsidRDefault="00D1191A" w:rsidP="00C03E2B">
            <w:pPr>
              <w:spacing w:before="20" w:after="20"/>
              <w:rPr>
                <w:rFonts w:ascii="Arial" w:hAnsi="Arial" w:cs="Arial"/>
                <w:sz w:val="16"/>
                <w:szCs w:val="16"/>
              </w:rPr>
            </w:pPr>
            <w:r w:rsidRPr="007E4167">
              <w:rPr>
                <w:rFonts w:ascii="Arial" w:hAnsi="Arial" w:cs="Arial"/>
                <w:sz w:val="16"/>
                <w:szCs w:val="16"/>
              </w:rPr>
              <w:t>A short code to indicate the type of result for this record.  Acceptable values include TG (</w:t>
            </w:r>
            <w:r>
              <w:rPr>
                <w:rFonts w:ascii="Arial" w:hAnsi="Arial" w:cs="Arial"/>
                <w:sz w:val="16"/>
                <w:szCs w:val="16"/>
              </w:rPr>
              <w:t>t</w:t>
            </w:r>
            <w:r w:rsidRPr="007E4167">
              <w:rPr>
                <w:rFonts w:ascii="Arial" w:hAnsi="Arial" w:cs="Arial"/>
                <w:sz w:val="16"/>
                <w:szCs w:val="16"/>
              </w:rPr>
              <w:t xml:space="preserve">arget) </w:t>
            </w:r>
            <w:r w:rsidRPr="000D517D">
              <w:rPr>
                <w:rFonts w:ascii="Arial" w:hAnsi="Arial" w:cs="Arial"/>
                <w:sz w:val="16"/>
                <w:szCs w:val="16"/>
              </w:rPr>
              <w:t>and</w:t>
            </w:r>
            <w:r>
              <w:rPr>
                <w:rFonts w:ascii="Arial" w:hAnsi="Arial" w:cs="Arial"/>
                <w:sz w:val="16"/>
                <w:szCs w:val="16"/>
              </w:rPr>
              <w:t xml:space="preserve"> </w:t>
            </w:r>
            <w:r w:rsidRPr="007E4167">
              <w:rPr>
                <w:rFonts w:ascii="Arial" w:hAnsi="Arial" w:cs="Arial"/>
                <w:sz w:val="16"/>
                <w:szCs w:val="16"/>
              </w:rPr>
              <w:t xml:space="preserve">TIC (tentatively </w:t>
            </w:r>
            <w:r>
              <w:rPr>
                <w:rFonts w:ascii="Arial" w:hAnsi="Arial" w:cs="Arial"/>
                <w:sz w:val="16"/>
                <w:szCs w:val="16"/>
              </w:rPr>
              <w:t>i</w:t>
            </w:r>
            <w:r w:rsidRPr="007E4167">
              <w:rPr>
                <w:rFonts w:ascii="Arial" w:hAnsi="Arial" w:cs="Arial"/>
                <w:sz w:val="16"/>
                <w:szCs w:val="16"/>
              </w:rPr>
              <w:t xml:space="preserve">dentified </w:t>
            </w:r>
            <w:r>
              <w:rPr>
                <w:rFonts w:ascii="Arial" w:hAnsi="Arial" w:cs="Arial"/>
                <w:sz w:val="16"/>
                <w:szCs w:val="16"/>
              </w:rPr>
              <w:t>c</w:t>
            </w:r>
            <w:r w:rsidRPr="007E4167">
              <w:rPr>
                <w:rFonts w:ascii="Arial" w:hAnsi="Arial" w:cs="Arial"/>
                <w:sz w:val="16"/>
                <w:szCs w:val="16"/>
              </w:rPr>
              <w:t xml:space="preserve">ompound).  Others should be recommended by the </w:t>
            </w:r>
            <w:r>
              <w:rPr>
                <w:rFonts w:ascii="Arial" w:hAnsi="Arial" w:cs="Arial"/>
                <w:sz w:val="16"/>
                <w:szCs w:val="16"/>
              </w:rPr>
              <w:t>C</w:t>
            </w:r>
            <w:r w:rsidRPr="007E4167">
              <w:rPr>
                <w:rFonts w:ascii="Arial" w:hAnsi="Arial" w:cs="Arial"/>
                <w:sz w:val="16"/>
                <w:szCs w:val="16"/>
              </w:rPr>
              <w:t>ompanies during review of this EDD guidance.</w:t>
            </w:r>
          </w:p>
        </w:tc>
        <w:tc>
          <w:tcPr>
            <w:tcW w:w="759" w:type="dxa"/>
            <w:shd w:val="clear" w:color="auto" w:fill="auto"/>
            <w:noWrap/>
            <w:hideMark/>
          </w:tcPr>
          <w:p w14:paraId="5879025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355BC57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1CB2EB07"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16EF3700" w14:textId="77777777" w:rsidR="00D1191A" w:rsidRPr="007E4167" w:rsidRDefault="00D1191A" w:rsidP="00D1191A">
            <w:pPr>
              <w:spacing w:before="20" w:after="20"/>
              <w:rPr>
                <w:rFonts w:ascii="Arial" w:hAnsi="Arial" w:cs="Arial"/>
                <w:sz w:val="16"/>
                <w:szCs w:val="16"/>
              </w:rPr>
            </w:pPr>
          </w:p>
        </w:tc>
      </w:tr>
      <w:tr w:rsidR="00D1191A" w:rsidRPr="00917350" w14:paraId="15C37734" w14:textId="77777777" w:rsidTr="003C75C1">
        <w:trPr>
          <w:cantSplit/>
          <w:jc w:val="center"/>
        </w:trPr>
        <w:tc>
          <w:tcPr>
            <w:tcW w:w="2448" w:type="dxa"/>
            <w:shd w:val="clear" w:color="auto" w:fill="auto"/>
            <w:noWrap/>
            <w:hideMark/>
          </w:tcPr>
          <w:p w14:paraId="7739F5CF"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reanalysis_flag</w:t>
            </w:r>
            <w:proofErr w:type="spellEnd"/>
          </w:p>
        </w:tc>
        <w:tc>
          <w:tcPr>
            <w:tcW w:w="895" w:type="dxa"/>
            <w:shd w:val="clear" w:color="auto" w:fill="auto"/>
            <w:noWrap/>
            <w:hideMark/>
          </w:tcPr>
          <w:p w14:paraId="0597FFA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337BACE" w14:textId="13E1EF00" w:rsidR="00D1191A" w:rsidRPr="007E4167" w:rsidRDefault="00D1191A" w:rsidP="00CB033D">
            <w:pPr>
              <w:spacing w:before="20" w:after="20"/>
              <w:rPr>
                <w:rFonts w:ascii="Arial" w:hAnsi="Arial" w:cs="Arial"/>
                <w:sz w:val="16"/>
                <w:szCs w:val="16"/>
              </w:rPr>
            </w:pPr>
            <w:r w:rsidRPr="007E4167">
              <w:rPr>
                <w:rFonts w:ascii="Arial" w:hAnsi="Arial" w:cs="Arial"/>
                <w:sz w:val="16"/>
                <w:szCs w:val="16"/>
              </w:rPr>
              <w:t>The field should contain either “Initial” or “Reanalysis</w:t>
            </w:r>
            <w:r w:rsidR="00F7060A">
              <w:rPr>
                <w:rFonts w:ascii="Arial" w:hAnsi="Arial" w:cs="Arial"/>
                <w:sz w:val="16"/>
                <w:szCs w:val="16"/>
              </w:rPr>
              <w:t>.</w:t>
            </w:r>
            <w:r w:rsidRPr="007E4167">
              <w:rPr>
                <w:rFonts w:ascii="Arial" w:hAnsi="Arial" w:cs="Arial"/>
                <w:sz w:val="16"/>
                <w:szCs w:val="16"/>
              </w:rPr>
              <w:t xml:space="preserve">”  A sample that requires dilution and subsequent reanalysis would be designated </w:t>
            </w:r>
            <w:r w:rsidR="005E4A91">
              <w:rPr>
                <w:rFonts w:ascii="Arial" w:hAnsi="Arial" w:cs="Arial"/>
                <w:sz w:val="16"/>
                <w:szCs w:val="16"/>
              </w:rPr>
              <w:t>“reanalysis,”</w:t>
            </w:r>
            <w:r>
              <w:rPr>
                <w:rFonts w:ascii="Arial" w:hAnsi="Arial" w:cs="Arial"/>
                <w:sz w:val="16"/>
                <w:szCs w:val="16"/>
              </w:rPr>
              <w:t xml:space="preserve"> </w:t>
            </w:r>
            <w:r w:rsidRPr="007E4167">
              <w:rPr>
                <w:rFonts w:ascii="Arial" w:hAnsi="Arial" w:cs="Arial"/>
                <w:sz w:val="16"/>
                <w:szCs w:val="16"/>
              </w:rPr>
              <w:t>as would a sample that required re-extraction.</w:t>
            </w:r>
          </w:p>
        </w:tc>
        <w:tc>
          <w:tcPr>
            <w:tcW w:w="759" w:type="dxa"/>
            <w:shd w:val="clear" w:color="auto" w:fill="auto"/>
            <w:noWrap/>
            <w:hideMark/>
          </w:tcPr>
          <w:p w14:paraId="7C06447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177D0B4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32592DB"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37FB805" w14:textId="77777777" w:rsidR="00D1191A" w:rsidRPr="007E4167" w:rsidRDefault="00D1191A" w:rsidP="00D1191A">
            <w:pPr>
              <w:spacing w:before="20" w:after="20"/>
              <w:rPr>
                <w:rFonts w:ascii="Arial" w:hAnsi="Arial" w:cs="Arial"/>
                <w:sz w:val="16"/>
                <w:szCs w:val="16"/>
              </w:rPr>
            </w:pPr>
          </w:p>
        </w:tc>
      </w:tr>
      <w:tr w:rsidR="00D1191A" w:rsidRPr="00917350" w14:paraId="6F69BC52" w14:textId="77777777" w:rsidTr="003C75C1">
        <w:trPr>
          <w:cantSplit/>
          <w:jc w:val="center"/>
        </w:trPr>
        <w:tc>
          <w:tcPr>
            <w:tcW w:w="2448" w:type="dxa"/>
            <w:shd w:val="clear" w:color="auto" w:fill="auto"/>
            <w:noWrap/>
            <w:hideMark/>
          </w:tcPr>
          <w:p w14:paraId="06C0C22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result_reported</w:t>
            </w:r>
            <w:proofErr w:type="spellEnd"/>
          </w:p>
        </w:tc>
        <w:tc>
          <w:tcPr>
            <w:tcW w:w="895" w:type="dxa"/>
            <w:shd w:val="clear" w:color="auto" w:fill="auto"/>
            <w:noWrap/>
            <w:hideMark/>
          </w:tcPr>
          <w:p w14:paraId="2BE46DB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28FB5556" w14:textId="77777777" w:rsidR="00C0581A" w:rsidRDefault="00D1191A" w:rsidP="00B32D93">
            <w:pPr>
              <w:spacing w:before="20" w:after="20"/>
              <w:rPr>
                <w:rFonts w:ascii="Arial" w:hAnsi="Arial" w:cs="Arial"/>
                <w:sz w:val="16"/>
                <w:szCs w:val="16"/>
              </w:rPr>
            </w:pPr>
            <w:r w:rsidRPr="00920E56">
              <w:rPr>
                <w:rFonts w:ascii="Arial" w:hAnsi="Arial" w:cs="Arial"/>
                <w:i/>
                <w:sz w:val="16"/>
                <w:szCs w:val="16"/>
              </w:rPr>
              <w:t>Non-radionuclides:</w:t>
            </w:r>
            <w:r w:rsidRPr="00920E56">
              <w:rPr>
                <w:rFonts w:ascii="Arial" w:hAnsi="Arial" w:cs="Arial"/>
                <w:sz w:val="16"/>
                <w:szCs w:val="16"/>
              </w:rPr>
              <w:t xml:space="preserve">  </w:t>
            </w:r>
          </w:p>
          <w:p w14:paraId="446B1FB6" w14:textId="5D9A9430" w:rsidR="00C0581A" w:rsidRDefault="00D1191A" w:rsidP="00C03E2B">
            <w:pPr>
              <w:pStyle w:val="ListParagraph"/>
              <w:numPr>
                <w:ilvl w:val="0"/>
                <w:numId w:val="38"/>
              </w:numPr>
              <w:spacing w:before="20" w:after="20"/>
              <w:rPr>
                <w:rFonts w:ascii="Arial" w:hAnsi="Arial" w:cs="Arial"/>
                <w:sz w:val="16"/>
                <w:szCs w:val="16"/>
              </w:rPr>
            </w:pPr>
            <w:r w:rsidRPr="00C03E2B">
              <w:rPr>
                <w:rFonts w:ascii="Arial" w:hAnsi="Arial" w:cs="Arial"/>
                <w:sz w:val="16"/>
                <w:szCs w:val="16"/>
              </w:rPr>
              <w:t xml:space="preserve">For detected non-radionuclide results, </w:t>
            </w:r>
            <w:proofErr w:type="spellStart"/>
            <w:r w:rsidRPr="00C03E2B">
              <w:rPr>
                <w:rFonts w:ascii="Arial" w:hAnsi="Arial" w:cs="Arial"/>
                <w:sz w:val="16"/>
                <w:szCs w:val="16"/>
              </w:rPr>
              <w:t>result_reported</w:t>
            </w:r>
            <w:proofErr w:type="spellEnd"/>
            <w:r w:rsidRPr="00C03E2B">
              <w:rPr>
                <w:rFonts w:ascii="Arial" w:hAnsi="Arial" w:cs="Arial"/>
                <w:sz w:val="16"/>
                <w:szCs w:val="16"/>
              </w:rPr>
              <w:t xml:space="preserve"> </w:t>
            </w:r>
            <w:r w:rsidR="006605BD" w:rsidRPr="00C03E2B">
              <w:rPr>
                <w:rFonts w:ascii="Arial" w:hAnsi="Arial" w:cs="Arial"/>
                <w:sz w:val="16"/>
                <w:szCs w:val="16"/>
              </w:rPr>
              <w:t>is</w:t>
            </w:r>
            <w:r w:rsidRPr="00C03E2B">
              <w:rPr>
                <w:rFonts w:ascii="Arial" w:hAnsi="Arial" w:cs="Arial"/>
                <w:sz w:val="16"/>
                <w:szCs w:val="16"/>
              </w:rPr>
              <w:t xml:space="preserve"> the value reported by the laboratory </w:t>
            </w:r>
            <w:r w:rsidR="00A66FC1">
              <w:rPr>
                <w:rFonts w:ascii="Arial" w:hAnsi="Arial" w:cs="Arial"/>
                <w:sz w:val="16"/>
                <w:szCs w:val="16"/>
              </w:rPr>
              <w:t>that is</w:t>
            </w:r>
            <w:r w:rsidRPr="00C03E2B">
              <w:rPr>
                <w:rFonts w:ascii="Arial" w:hAnsi="Arial" w:cs="Arial"/>
                <w:sz w:val="16"/>
                <w:szCs w:val="16"/>
              </w:rPr>
              <w:t xml:space="preserve"> greater than or equal to the standard quantitation limit (SQL).</w:t>
            </w:r>
          </w:p>
          <w:p w14:paraId="59E1DF41" w14:textId="4D5C8117" w:rsidR="00C0581A" w:rsidRDefault="00D1191A" w:rsidP="00C03E2B">
            <w:pPr>
              <w:pStyle w:val="ListParagraph"/>
              <w:numPr>
                <w:ilvl w:val="0"/>
                <w:numId w:val="38"/>
              </w:numPr>
              <w:spacing w:before="20" w:after="20"/>
              <w:rPr>
                <w:rFonts w:ascii="Arial" w:hAnsi="Arial" w:cs="Arial"/>
                <w:sz w:val="16"/>
                <w:szCs w:val="16"/>
              </w:rPr>
            </w:pPr>
            <w:r w:rsidRPr="00C03E2B">
              <w:rPr>
                <w:rFonts w:ascii="Arial" w:hAnsi="Arial" w:cs="Arial"/>
                <w:sz w:val="16"/>
                <w:szCs w:val="16"/>
              </w:rPr>
              <w:t xml:space="preserve">For non-radionuclide non-detected results, the </w:t>
            </w:r>
            <w:proofErr w:type="spellStart"/>
            <w:r w:rsidRPr="00C03E2B">
              <w:rPr>
                <w:rFonts w:ascii="Arial" w:hAnsi="Arial" w:cs="Arial"/>
                <w:sz w:val="16"/>
                <w:szCs w:val="16"/>
              </w:rPr>
              <w:t>result_reported</w:t>
            </w:r>
            <w:proofErr w:type="spellEnd"/>
            <w:r w:rsidRPr="00C03E2B">
              <w:rPr>
                <w:rFonts w:ascii="Arial" w:hAnsi="Arial" w:cs="Arial"/>
                <w:sz w:val="16"/>
                <w:szCs w:val="16"/>
              </w:rPr>
              <w:t xml:space="preserve"> should equal the SQL.  </w:t>
            </w:r>
          </w:p>
          <w:p w14:paraId="5993993D" w14:textId="77777777" w:rsidR="00C0581A" w:rsidRDefault="00D1191A" w:rsidP="00C03E2B">
            <w:pPr>
              <w:pStyle w:val="ListParagraph"/>
              <w:numPr>
                <w:ilvl w:val="0"/>
                <w:numId w:val="38"/>
              </w:numPr>
              <w:spacing w:before="20" w:after="20"/>
              <w:jc w:val="both"/>
              <w:rPr>
                <w:rFonts w:ascii="Arial" w:hAnsi="Arial" w:cs="Arial"/>
                <w:sz w:val="16"/>
                <w:szCs w:val="16"/>
              </w:rPr>
            </w:pPr>
            <w:r w:rsidRPr="00C03E2B">
              <w:rPr>
                <w:rFonts w:ascii="Arial" w:hAnsi="Arial" w:cs="Arial"/>
                <w:sz w:val="16"/>
                <w:szCs w:val="16"/>
              </w:rPr>
              <w:t xml:space="preserve">For rejected non-radionuclide results, the </w:t>
            </w:r>
            <w:proofErr w:type="spellStart"/>
            <w:r w:rsidRPr="00C03E2B">
              <w:rPr>
                <w:rFonts w:ascii="Arial" w:hAnsi="Arial" w:cs="Arial"/>
                <w:sz w:val="16"/>
                <w:szCs w:val="16"/>
              </w:rPr>
              <w:t>result_reported</w:t>
            </w:r>
            <w:proofErr w:type="spellEnd"/>
            <w:r w:rsidRPr="00C03E2B">
              <w:rPr>
                <w:rFonts w:ascii="Arial" w:hAnsi="Arial" w:cs="Arial"/>
                <w:sz w:val="16"/>
                <w:szCs w:val="16"/>
              </w:rPr>
              <w:t xml:space="preserve"> should be the value reported by the laboratory. </w:t>
            </w:r>
            <w:r w:rsidR="00B32D93" w:rsidRPr="00C03E2B">
              <w:rPr>
                <w:rFonts w:ascii="Arial" w:hAnsi="Arial" w:cs="Arial"/>
                <w:sz w:val="16"/>
                <w:szCs w:val="16"/>
              </w:rPr>
              <w:t xml:space="preserve"> </w:t>
            </w:r>
            <w:r w:rsidR="002127EC" w:rsidRPr="00C03E2B">
              <w:rPr>
                <w:rFonts w:ascii="Arial" w:hAnsi="Arial" w:cs="Arial"/>
                <w:sz w:val="16"/>
                <w:szCs w:val="16"/>
              </w:rPr>
              <w:t xml:space="preserve">                                                                         </w:t>
            </w:r>
            <w:r w:rsidR="00B32D93" w:rsidRPr="00C03E2B">
              <w:rPr>
                <w:rFonts w:ascii="Arial" w:hAnsi="Arial" w:cs="Arial"/>
                <w:sz w:val="16"/>
                <w:szCs w:val="16"/>
              </w:rPr>
              <w:t xml:space="preserve">               </w:t>
            </w:r>
            <w:r w:rsidRPr="00C03E2B">
              <w:rPr>
                <w:rFonts w:ascii="Arial" w:hAnsi="Arial" w:cs="Arial"/>
                <w:sz w:val="16"/>
                <w:szCs w:val="16"/>
              </w:rPr>
              <w:t xml:space="preserve">  </w:t>
            </w:r>
          </w:p>
          <w:p w14:paraId="4135319C" w14:textId="77777777" w:rsidR="00C0581A" w:rsidRDefault="00C0581A" w:rsidP="00C03E2B">
            <w:pPr>
              <w:spacing w:before="20" w:after="20"/>
              <w:jc w:val="both"/>
              <w:rPr>
                <w:rFonts w:ascii="Arial" w:hAnsi="Arial" w:cs="Arial"/>
                <w:i/>
                <w:sz w:val="16"/>
                <w:szCs w:val="16"/>
              </w:rPr>
            </w:pPr>
          </w:p>
          <w:p w14:paraId="05E85594" w14:textId="0E6A99F9" w:rsidR="00C0581A" w:rsidRPr="00C03E2B" w:rsidRDefault="00D1191A" w:rsidP="00C03E2B">
            <w:pPr>
              <w:spacing w:before="20" w:after="20"/>
              <w:jc w:val="both"/>
              <w:rPr>
                <w:rFonts w:ascii="Arial" w:hAnsi="Arial" w:cs="Arial"/>
                <w:sz w:val="16"/>
                <w:szCs w:val="16"/>
              </w:rPr>
            </w:pPr>
            <w:r w:rsidRPr="00C03E2B">
              <w:rPr>
                <w:rFonts w:ascii="Arial" w:hAnsi="Arial" w:cs="Arial"/>
                <w:i/>
                <w:sz w:val="16"/>
                <w:szCs w:val="16"/>
              </w:rPr>
              <w:t>Radionuclides:</w:t>
            </w:r>
            <w:r w:rsidRPr="00C03E2B">
              <w:rPr>
                <w:rFonts w:ascii="Arial" w:hAnsi="Arial" w:cs="Arial"/>
                <w:sz w:val="16"/>
                <w:szCs w:val="16"/>
              </w:rPr>
              <w:t xml:space="preserve">  </w:t>
            </w:r>
          </w:p>
          <w:p w14:paraId="70796309" w14:textId="77777777" w:rsidR="00A66FC1" w:rsidRDefault="00D1191A" w:rsidP="00C03E2B">
            <w:pPr>
              <w:pStyle w:val="ListParagraph"/>
              <w:numPr>
                <w:ilvl w:val="0"/>
                <w:numId w:val="38"/>
              </w:numPr>
              <w:spacing w:before="20" w:after="20"/>
              <w:rPr>
                <w:rFonts w:ascii="Arial" w:hAnsi="Arial" w:cs="Arial"/>
                <w:sz w:val="16"/>
                <w:szCs w:val="16"/>
              </w:rPr>
            </w:pPr>
            <w:r w:rsidRPr="00C03E2B">
              <w:rPr>
                <w:rFonts w:ascii="Arial" w:hAnsi="Arial" w:cs="Arial"/>
                <w:sz w:val="16"/>
                <w:szCs w:val="16"/>
              </w:rPr>
              <w:t xml:space="preserve">For all radionuclides, </w:t>
            </w:r>
            <w:proofErr w:type="spellStart"/>
            <w:r w:rsidRPr="00C03E2B">
              <w:rPr>
                <w:rFonts w:ascii="Arial" w:hAnsi="Arial" w:cs="Arial"/>
                <w:sz w:val="16"/>
                <w:szCs w:val="16"/>
              </w:rPr>
              <w:t>result_reported</w:t>
            </w:r>
            <w:proofErr w:type="spellEnd"/>
            <w:r w:rsidRPr="00C03E2B">
              <w:rPr>
                <w:rFonts w:ascii="Arial" w:hAnsi="Arial" w:cs="Arial"/>
                <w:sz w:val="16"/>
                <w:szCs w:val="16"/>
              </w:rPr>
              <w:t xml:space="preserve"> </w:t>
            </w:r>
            <w:r w:rsidR="006605BD" w:rsidRPr="00C03E2B">
              <w:rPr>
                <w:rFonts w:ascii="Arial" w:hAnsi="Arial" w:cs="Arial"/>
                <w:sz w:val="16"/>
                <w:szCs w:val="16"/>
              </w:rPr>
              <w:t>is</w:t>
            </w:r>
            <w:r w:rsidRPr="00C03E2B">
              <w:rPr>
                <w:rFonts w:ascii="Arial" w:hAnsi="Arial" w:cs="Arial"/>
                <w:sz w:val="16"/>
                <w:szCs w:val="16"/>
              </w:rPr>
              <w:t xml:space="preserve"> the positive or negative value reported by the laboratory. </w:t>
            </w:r>
          </w:p>
          <w:p w14:paraId="1D572BB3" w14:textId="68E98B37" w:rsidR="00A66FC1" w:rsidRDefault="00D1191A" w:rsidP="00A66FC1">
            <w:pPr>
              <w:spacing w:before="20" w:after="20"/>
              <w:rPr>
                <w:rFonts w:ascii="Arial" w:hAnsi="Arial" w:cs="Arial"/>
                <w:sz w:val="16"/>
                <w:szCs w:val="16"/>
              </w:rPr>
            </w:pPr>
            <w:r w:rsidRPr="00FA1419">
              <w:rPr>
                <w:rFonts w:ascii="Arial" w:hAnsi="Arial" w:cs="Arial"/>
                <w:i/>
                <w:sz w:val="16"/>
                <w:szCs w:val="16"/>
              </w:rPr>
              <w:t>Asbestos:</w:t>
            </w:r>
            <w:r w:rsidRPr="00FA1419">
              <w:rPr>
                <w:rFonts w:ascii="Arial" w:hAnsi="Arial" w:cs="Arial"/>
                <w:sz w:val="16"/>
                <w:szCs w:val="16"/>
              </w:rPr>
              <w:t xml:space="preserve">  </w:t>
            </w:r>
          </w:p>
          <w:p w14:paraId="7550E2E2" w14:textId="19BC05BD" w:rsidR="00D1191A" w:rsidRPr="00FA1419" w:rsidRDefault="00D1191A" w:rsidP="00A66FC1">
            <w:pPr>
              <w:pStyle w:val="ListParagraph"/>
              <w:numPr>
                <w:ilvl w:val="0"/>
                <w:numId w:val="38"/>
              </w:numPr>
              <w:spacing w:before="20" w:after="20"/>
              <w:rPr>
                <w:rFonts w:ascii="Arial" w:hAnsi="Arial" w:cs="Arial"/>
                <w:sz w:val="16"/>
                <w:szCs w:val="16"/>
              </w:rPr>
            </w:pPr>
            <w:r w:rsidRPr="00FA1419">
              <w:rPr>
                <w:rFonts w:ascii="Arial" w:hAnsi="Arial" w:cs="Arial"/>
                <w:sz w:val="16"/>
                <w:szCs w:val="16"/>
              </w:rPr>
              <w:t xml:space="preserve">For asbestos, </w:t>
            </w:r>
            <w:proofErr w:type="spellStart"/>
            <w:r w:rsidRPr="00FA1419">
              <w:rPr>
                <w:rFonts w:ascii="Arial" w:hAnsi="Arial" w:cs="Arial"/>
                <w:sz w:val="16"/>
                <w:szCs w:val="16"/>
              </w:rPr>
              <w:t>result_reported</w:t>
            </w:r>
            <w:proofErr w:type="spellEnd"/>
            <w:r w:rsidRPr="00FA1419">
              <w:rPr>
                <w:rFonts w:ascii="Arial" w:hAnsi="Arial" w:cs="Arial"/>
                <w:sz w:val="16"/>
                <w:szCs w:val="16"/>
              </w:rPr>
              <w:t xml:space="preserve"> </w:t>
            </w:r>
            <w:r w:rsidR="006605BD" w:rsidRPr="00FA1419">
              <w:rPr>
                <w:rFonts w:ascii="Arial" w:hAnsi="Arial" w:cs="Arial"/>
                <w:sz w:val="16"/>
                <w:szCs w:val="16"/>
              </w:rPr>
              <w:t>is</w:t>
            </w:r>
            <w:r w:rsidRPr="00FA1419">
              <w:rPr>
                <w:rFonts w:ascii="Arial" w:hAnsi="Arial" w:cs="Arial"/>
                <w:sz w:val="16"/>
                <w:szCs w:val="16"/>
              </w:rPr>
              <w:t xml:space="preserve"> the number of structures</w:t>
            </w:r>
            <w:r w:rsidR="00103935">
              <w:rPr>
                <w:rFonts w:ascii="Arial" w:hAnsi="Arial" w:cs="Arial"/>
                <w:sz w:val="16"/>
                <w:szCs w:val="16"/>
              </w:rPr>
              <w:t xml:space="preserve"> only</w:t>
            </w:r>
            <w:r w:rsidR="004E4208">
              <w:rPr>
                <w:rFonts w:ascii="Arial" w:hAnsi="Arial" w:cs="Arial"/>
                <w:sz w:val="16"/>
                <w:szCs w:val="16"/>
              </w:rPr>
              <w:t>. Do not record asbestos sensitivity in this field</w:t>
            </w:r>
            <w:r w:rsidRPr="00FA1419">
              <w:rPr>
                <w:rFonts w:ascii="Arial" w:hAnsi="Arial" w:cs="Arial"/>
                <w:sz w:val="16"/>
                <w:szCs w:val="16"/>
              </w:rPr>
              <w:t xml:space="preserve">. </w:t>
            </w:r>
            <w:r w:rsidR="002127EC" w:rsidRPr="00FA1419">
              <w:rPr>
                <w:rFonts w:ascii="Arial" w:hAnsi="Arial" w:cs="Arial"/>
                <w:sz w:val="16"/>
                <w:szCs w:val="16"/>
              </w:rPr>
              <w:t xml:space="preserve"> </w:t>
            </w:r>
            <w:r w:rsidR="00AD6E8B">
              <w:rPr>
                <w:rFonts w:ascii="Arial" w:hAnsi="Arial" w:cs="Arial"/>
                <w:sz w:val="16"/>
                <w:szCs w:val="16"/>
              </w:rPr>
              <w:t>Non-detected asbestos is recorded as “0”</w:t>
            </w:r>
            <w:r w:rsidR="00462D3C">
              <w:rPr>
                <w:rFonts w:ascii="Arial" w:hAnsi="Arial" w:cs="Arial"/>
                <w:sz w:val="16"/>
                <w:szCs w:val="16"/>
              </w:rPr>
              <w:t>.</w:t>
            </w:r>
            <w:r w:rsidR="00AD6E8B">
              <w:rPr>
                <w:rFonts w:ascii="Arial" w:hAnsi="Arial" w:cs="Arial"/>
                <w:sz w:val="16"/>
                <w:szCs w:val="16"/>
              </w:rPr>
              <w:t xml:space="preserve"> </w:t>
            </w:r>
          </w:p>
        </w:tc>
        <w:tc>
          <w:tcPr>
            <w:tcW w:w="759" w:type="dxa"/>
            <w:shd w:val="clear" w:color="auto" w:fill="auto"/>
            <w:noWrap/>
            <w:hideMark/>
          </w:tcPr>
          <w:p w14:paraId="3B1CF22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noWrap/>
            <w:hideMark/>
          </w:tcPr>
          <w:p w14:paraId="6082E4B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yes </w:t>
            </w:r>
          </w:p>
        </w:tc>
        <w:tc>
          <w:tcPr>
            <w:tcW w:w="2304" w:type="dxa"/>
            <w:shd w:val="clear" w:color="auto" w:fill="auto"/>
            <w:hideMark/>
          </w:tcPr>
          <w:p w14:paraId="188C0CF4"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FD9BE63" w14:textId="77777777" w:rsidR="00D1191A" w:rsidRPr="007E4167" w:rsidRDefault="00D1191A" w:rsidP="00D1191A">
            <w:pPr>
              <w:spacing w:before="20" w:after="20"/>
              <w:rPr>
                <w:rFonts w:ascii="Arial" w:hAnsi="Arial" w:cs="Arial"/>
                <w:sz w:val="16"/>
                <w:szCs w:val="16"/>
              </w:rPr>
            </w:pPr>
          </w:p>
        </w:tc>
      </w:tr>
      <w:tr w:rsidR="00D1191A" w:rsidRPr="00917350" w14:paraId="1A30C38C" w14:textId="77777777" w:rsidTr="003C75C1">
        <w:trPr>
          <w:cantSplit/>
          <w:jc w:val="center"/>
        </w:trPr>
        <w:tc>
          <w:tcPr>
            <w:tcW w:w="2448" w:type="dxa"/>
            <w:shd w:val="clear" w:color="auto" w:fill="auto"/>
            <w:noWrap/>
            <w:hideMark/>
          </w:tcPr>
          <w:p w14:paraId="466A8642"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result_units</w:t>
            </w:r>
            <w:proofErr w:type="spellEnd"/>
          </w:p>
        </w:tc>
        <w:tc>
          <w:tcPr>
            <w:tcW w:w="895" w:type="dxa"/>
            <w:shd w:val="clear" w:color="auto" w:fill="auto"/>
            <w:noWrap/>
            <w:hideMark/>
          </w:tcPr>
          <w:p w14:paraId="7FAD5E2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4B065ED" w14:textId="77777777" w:rsidR="007B3F0A" w:rsidRDefault="00D1191A" w:rsidP="00D1191A">
            <w:pPr>
              <w:spacing w:before="20" w:after="20"/>
              <w:rPr>
                <w:rFonts w:ascii="Arial" w:hAnsi="Arial" w:cs="Arial"/>
                <w:sz w:val="16"/>
                <w:szCs w:val="16"/>
              </w:rPr>
            </w:pPr>
            <w:r w:rsidRPr="007E4167">
              <w:rPr>
                <w:rFonts w:ascii="Arial" w:hAnsi="Arial" w:cs="Arial"/>
                <w:sz w:val="16"/>
                <w:szCs w:val="16"/>
              </w:rPr>
              <w:t xml:space="preserve">Units associated with the </w:t>
            </w:r>
            <w:proofErr w:type="spellStart"/>
            <w:r w:rsidRPr="007E4167">
              <w:rPr>
                <w:rFonts w:ascii="Arial" w:hAnsi="Arial" w:cs="Arial"/>
                <w:sz w:val="16"/>
                <w:szCs w:val="16"/>
              </w:rPr>
              <w:t>result_reported</w:t>
            </w:r>
            <w:proofErr w:type="spellEnd"/>
            <w:r w:rsidRPr="007E4167">
              <w:rPr>
                <w:rFonts w:ascii="Arial" w:hAnsi="Arial" w:cs="Arial"/>
                <w:sz w:val="16"/>
                <w:szCs w:val="16"/>
              </w:rPr>
              <w:t xml:space="preserve"> value.  Identical units are required for the SQL, practical quantitation limit </w:t>
            </w:r>
            <w:r>
              <w:rPr>
                <w:rFonts w:ascii="Arial" w:hAnsi="Arial" w:cs="Arial"/>
                <w:sz w:val="16"/>
                <w:szCs w:val="16"/>
              </w:rPr>
              <w:t>(</w:t>
            </w:r>
            <w:r w:rsidRPr="007E4167">
              <w:rPr>
                <w:rFonts w:ascii="Arial" w:hAnsi="Arial" w:cs="Arial"/>
                <w:sz w:val="16"/>
                <w:szCs w:val="16"/>
              </w:rPr>
              <w:t>PQL</w:t>
            </w:r>
            <w:r>
              <w:rPr>
                <w:rFonts w:ascii="Arial" w:hAnsi="Arial" w:cs="Arial"/>
                <w:sz w:val="16"/>
                <w:szCs w:val="16"/>
              </w:rPr>
              <w:t>)</w:t>
            </w:r>
            <w:r w:rsidRPr="007E4167">
              <w:rPr>
                <w:rFonts w:ascii="Arial" w:hAnsi="Arial" w:cs="Arial"/>
                <w:sz w:val="16"/>
                <w:szCs w:val="16"/>
              </w:rPr>
              <w:t xml:space="preserve">, and </w:t>
            </w:r>
            <w:r>
              <w:rPr>
                <w:rFonts w:ascii="Arial" w:hAnsi="Arial" w:cs="Arial"/>
                <w:sz w:val="16"/>
                <w:szCs w:val="16"/>
              </w:rPr>
              <w:t>method detection limit</w:t>
            </w:r>
            <w:r w:rsidRPr="007E4167">
              <w:rPr>
                <w:rFonts w:ascii="Arial" w:hAnsi="Arial" w:cs="Arial"/>
                <w:sz w:val="16"/>
                <w:szCs w:val="16"/>
              </w:rPr>
              <w:t xml:space="preserve"> </w:t>
            </w:r>
            <w:r>
              <w:rPr>
                <w:rFonts w:ascii="Arial" w:hAnsi="Arial" w:cs="Arial"/>
                <w:sz w:val="16"/>
                <w:szCs w:val="16"/>
              </w:rPr>
              <w:t>(</w:t>
            </w:r>
            <w:r w:rsidRPr="007E4167">
              <w:rPr>
                <w:rFonts w:ascii="Arial" w:hAnsi="Arial" w:cs="Arial"/>
                <w:sz w:val="16"/>
                <w:szCs w:val="16"/>
              </w:rPr>
              <w:t>MDL</w:t>
            </w:r>
            <w:r>
              <w:rPr>
                <w:rFonts w:ascii="Arial" w:hAnsi="Arial" w:cs="Arial"/>
                <w:sz w:val="16"/>
                <w:szCs w:val="16"/>
              </w:rPr>
              <w:t>)</w:t>
            </w:r>
            <w:r w:rsidR="00E27CD3">
              <w:rPr>
                <w:rFonts w:ascii="Arial" w:hAnsi="Arial" w:cs="Arial"/>
                <w:sz w:val="16"/>
                <w:szCs w:val="16"/>
              </w:rPr>
              <w:t xml:space="preserve"> as well as the minimum detectable </w:t>
            </w:r>
            <w:r w:rsidR="00847713">
              <w:rPr>
                <w:rFonts w:ascii="Arial" w:hAnsi="Arial" w:cs="Arial"/>
                <w:sz w:val="16"/>
                <w:szCs w:val="16"/>
              </w:rPr>
              <w:t>concentration</w:t>
            </w:r>
            <w:r w:rsidR="00E27CD3">
              <w:rPr>
                <w:rFonts w:ascii="Arial" w:hAnsi="Arial" w:cs="Arial"/>
                <w:sz w:val="16"/>
                <w:szCs w:val="16"/>
              </w:rPr>
              <w:t xml:space="preserve"> (MD</w:t>
            </w:r>
            <w:r w:rsidR="00847713">
              <w:rPr>
                <w:rFonts w:ascii="Arial" w:hAnsi="Arial" w:cs="Arial"/>
                <w:sz w:val="16"/>
                <w:szCs w:val="16"/>
              </w:rPr>
              <w:t>C</w:t>
            </w:r>
            <w:r w:rsidR="00E27CD3">
              <w:rPr>
                <w:rFonts w:ascii="Arial" w:hAnsi="Arial" w:cs="Arial"/>
                <w:sz w:val="16"/>
                <w:szCs w:val="16"/>
              </w:rPr>
              <w:t>) for radionuclides</w:t>
            </w:r>
            <w:r w:rsidRPr="007E4167">
              <w:rPr>
                <w:rFonts w:ascii="Arial" w:hAnsi="Arial" w:cs="Arial"/>
                <w:sz w:val="16"/>
                <w:szCs w:val="16"/>
              </w:rPr>
              <w:t xml:space="preserve">. </w:t>
            </w:r>
          </w:p>
          <w:p w14:paraId="6942F134" w14:textId="77777777" w:rsidR="007B3F0A" w:rsidRDefault="007B3F0A" w:rsidP="00D1191A">
            <w:pPr>
              <w:spacing w:before="20" w:after="20"/>
              <w:rPr>
                <w:rFonts w:ascii="Arial" w:hAnsi="Arial" w:cs="Arial"/>
                <w:sz w:val="16"/>
                <w:szCs w:val="16"/>
              </w:rPr>
            </w:pPr>
          </w:p>
          <w:p w14:paraId="3902DA23" w14:textId="421636D9" w:rsidR="00D1191A" w:rsidRPr="007E4167" w:rsidRDefault="006B76CE" w:rsidP="00D1191A">
            <w:pPr>
              <w:spacing w:before="20" w:after="20"/>
              <w:rPr>
                <w:rFonts w:ascii="Arial" w:hAnsi="Arial" w:cs="Arial"/>
                <w:sz w:val="16"/>
                <w:szCs w:val="16"/>
              </w:rPr>
            </w:pPr>
            <w:r>
              <w:rPr>
                <w:rFonts w:ascii="Arial" w:hAnsi="Arial" w:cs="Arial"/>
                <w:sz w:val="16"/>
                <w:szCs w:val="16"/>
              </w:rPr>
              <w:t>Asbestos units are “structures”</w:t>
            </w:r>
            <w:r w:rsidR="00580E6A">
              <w:rPr>
                <w:rFonts w:ascii="Arial" w:hAnsi="Arial" w:cs="Arial"/>
                <w:sz w:val="16"/>
                <w:szCs w:val="16"/>
              </w:rPr>
              <w:t>.</w:t>
            </w:r>
            <w:r w:rsidR="00D1191A" w:rsidRPr="007E4167">
              <w:rPr>
                <w:rFonts w:ascii="Arial" w:hAnsi="Arial" w:cs="Arial"/>
                <w:sz w:val="16"/>
                <w:szCs w:val="16"/>
              </w:rPr>
              <w:t xml:space="preserve"> </w:t>
            </w:r>
          </w:p>
        </w:tc>
        <w:tc>
          <w:tcPr>
            <w:tcW w:w="759" w:type="dxa"/>
            <w:shd w:val="clear" w:color="auto" w:fill="auto"/>
            <w:noWrap/>
            <w:hideMark/>
          </w:tcPr>
          <w:p w14:paraId="3D7738D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21CD99C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yes </w:t>
            </w:r>
          </w:p>
        </w:tc>
        <w:tc>
          <w:tcPr>
            <w:tcW w:w="2304" w:type="dxa"/>
            <w:shd w:val="clear" w:color="auto" w:fill="auto"/>
            <w:hideMark/>
          </w:tcPr>
          <w:p w14:paraId="67914E2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For leachate, the units should be associated with a liquid measurement.</w:t>
            </w:r>
          </w:p>
        </w:tc>
        <w:tc>
          <w:tcPr>
            <w:tcW w:w="2448" w:type="dxa"/>
            <w:shd w:val="clear" w:color="auto" w:fill="auto"/>
            <w:hideMark/>
          </w:tcPr>
          <w:p w14:paraId="4C70B085" w14:textId="77777777" w:rsidR="00D1191A" w:rsidRPr="007E4167" w:rsidRDefault="00D1191A" w:rsidP="00D1191A">
            <w:pPr>
              <w:spacing w:before="20" w:after="20"/>
              <w:rPr>
                <w:rFonts w:ascii="Arial" w:hAnsi="Arial" w:cs="Arial"/>
                <w:sz w:val="16"/>
                <w:szCs w:val="16"/>
              </w:rPr>
            </w:pPr>
          </w:p>
        </w:tc>
      </w:tr>
      <w:tr w:rsidR="00D1191A" w:rsidRPr="00917350" w14:paraId="5720C6D9" w14:textId="77777777" w:rsidTr="003C75C1">
        <w:trPr>
          <w:cantSplit/>
          <w:jc w:val="center"/>
        </w:trPr>
        <w:tc>
          <w:tcPr>
            <w:tcW w:w="2448" w:type="dxa"/>
            <w:shd w:val="clear" w:color="auto" w:fill="auto"/>
            <w:noWrap/>
            <w:hideMark/>
          </w:tcPr>
          <w:p w14:paraId="5BCA948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result_uncertainty</w:t>
            </w:r>
            <w:proofErr w:type="spellEnd"/>
          </w:p>
        </w:tc>
        <w:tc>
          <w:tcPr>
            <w:tcW w:w="895" w:type="dxa"/>
            <w:shd w:val="clear" w:color="auto" w:fill="auto"/>
            <w:noWrap/>
            <w:hideMark/>
          </w:tcPr>
          <w:p w14:paraId="05B18BA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0747B33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uncertainty value associated with the laboratory reported results.  This will apply to radionuclides and possibly other analytes (e.g.</w:t>
            </w:r>
            <w:r>
              <w:rPr>
                <w:rFonts w:ascii="Arial" w:hAnsi="Arial" w:cs="Arial"/>
                <w:sz w:val="16"/>
                <w:szCs w:val="16"/>
              </w:rPr>
              <w:t>,</w:t>
            </w:r>
            <w:r w:rsidRPr="007E4167">
              <w:rPr>
                <w:rFonts w:ascii="Arial" w:hAnsi="Arial" w:cs="Arial"/>
                <w:sz w:val="16"/>
                <w:szCs w:val="16"/>
              </w:rPr>
              <w:t xml:space="preserve"> </w:t>
            </w:r>
            <w:r>
              <w:rPr>
                <w:rFonts w:ascii="Arial" w:hAnsi="Arial" w:cs="Arial"/>
                <w:sz w:val="16"/>
                <w:szCs w:val="16"/>
              </w:rPr>
              <w:t>X-ray fluorescence [</w:t>
            </w:r>
            <w:r w:rsidRPr="007E4167">
              <w:rPr>
                <w:rFonts w:ascii="Arial" w:hAnsi="Arial" w:cs="Arial"/>
                <w:sz w:val="16"/>
                <w:szCs w:val="16"/>
              </w:rPr>
              <w:t>XRF</w:t>
            </w:r>
            <w:r>
              <w:rPr>
                <w:rFonts w:ascii="Arial" w:hAnsi="Arial" w:cs="Arial"/>
                <w:sz w:val="16"/>
                <w:szCs w:val="16"/>
              </w:rPr>
              <w:t>]</w:t>
            </w:r>
            <w:r w:rsidRPr="007E4167">
              <w:rPr>
                <w:rFonts w:ascii="Arial" w:hAnsi="Arial" w:cs="Arial"/>
                <w:sz w:val="16"/>
                <w:szCs w:val="16"/>
              </w:rPr>
              <w:t xml:space="preserve"> analysis results).  This field is not applicable to asbestos.  The DVSR (or laboratory report within the DVSR) should define the uncertainty (e.g.</w:t>
            </w:r>
            <w:r>
              <w:rPr>
                <w:rFonts w:ascii="Arial" w:hAnsi="Arial" w:cs="Arial"/>
                <w:sz w:val="16"/>
                <w:szCs w:val="16"/>
              </w:rPr>
              <w:t>,</w:t>
            </w:r>
            <w:r w:rsidRPr="007E4167">
              <w:rPr>
                <w:rFonts w:ascii="Arial" w:hAnsi="Arial" w:cs="Arial"/>
                <w:sz w:val="16"/>
                <w:szCs w:val="16"/>
              </w:rPr>
              <w:t xml:space="preserve"> one sigma).</w:t>
            </w:r>
          </w:p>
        </w:tc>
        <w:tc>
          <w:tcPr>
            <w:tcW w:w="759" w:type="dxa"/>
            <w:shd w:val="clear" w:color="auto" w:fill="auto"/>
            <w:noWrap/>
            <w:hideMark/>
          </w:tcPr>
          <w:p w14:paraId="64B29F7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339B8BD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714F9BA0"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N</w:t>
            </w:r>
            <w:r w:rsidRPr="007E4167">
              <w:rPr>
                <w:rFonts w:ascii="Arial" w:hAnsi="Arial" w:cs="Arial"/>
                <w:sz w:val="16"/>
                <w:szCs w:val="16"/>
              </w:rPr>
              <w:t>ot empty for radionuclides and XRF, otherwise optional (may be empty) at this time</w:t>
            </w:r>
          </w:p>
        </w:tc>
        <w:tc>
          <w:tcPr>
            <w:tcW w:w="2448" w:type="dxa"/>
            <w:shd w:val="clear" w:color="auto" w:fill="auto"/>
            <w:hideMark/>
          </w:tcPr>
          <w:p w14:paraId="16124D00" w14:textId="77777777" w:rsidR="00D1191A" w:rsidRPr="007E4167" w:rsidRDefault="00D1191A" w:rsidP="00D1191A">
            <w:pPr>
              <w:spacing w:before="20" w:after="20"/>
              <w:rPr>
                <w:rFonts w:ascii="Arial" w:hAnsi="Arial" w:cs="Arial"/>
                <w:sz w:val="16"/>
                <w:szCs w:val="16"/>
              </w:rPr>
            </w:pPr>
          </w:p>
        </w:tc>
      </w:tr>
      <w:tr w:rsidR="00D1191A" w:rsidRPr="00917350" w14:paraId="0A907631" w14:textId="77777777" w:rsidTr="009312DF">
        <w:trPr>
          <w:cantSplit/>
          <w:jc w:val="center"/>
        </w:trPr>
        <w:tc>
          <w:tcPr>
            <w:tcW w:w="2448" w:type="dxa"/>
            <w:shd w:val="clear" w:color="auto" w:fill="auto"/>
            <w:noWrap/>
            <w:hideMark/>
          </w:tcPr>
          <w:p w14:paraId="1F796879"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asbestos_analytical_sensitivity</w:t>
            </w:r>
            <w:proofErr w:type="spellEnd"/>
          </w:p>
        </w:tc>
        <w:tc>
          <w:tcPr>
            <w:tcW w:w="895" w:type="dxa"/>
            <w:shd w:val="clear" w:color="auto" w:fill="auto"/>
            <w:noWrap/>
            <w:hideMark/>
          </w:tcPr>
          <w:p w14:paraId="0FA9A42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7A0C315A" w14:textId="7CE1CB39" w:rsidR="00D1191A" w:rsidRPr="007E4167" w:rsidRDefault="00E93675" w:rsidP="00D1191A">
            <w:pPr>
              <w:spacing w:before="20" w:after="20"/>
              <w:rPr>
                <w:rFonts w:ascii="Arial" w:hAnsi="Arial" w:cs="Arial"/>
                <w:sz w:val="16"/>
                <w:szCs w:val="16"/>
              </w:rPr>
            </w:pPr>
            <w:r>
              <w:rPr>
                <w:rFonts w:ascii="Arial" w:hAnsi="Arial" w:cs="Arial"/>
                <w:sz w:val="16"/>
                <w:szCs w:val="16"/>
              </w:rPr>
              <w:t>The asbestos sensitivity</w:t>
            </w:r>
            <w:r w:rsidR="00166810">
              <w:rPr>
                <w:rFonts w:ascii="Arial" w:hAnsi="Arial" w:cs="Arial"/>
                <w:sz w:val="16"/>
                <w:szCs w:val="16"/>
              </w:rPr>
              <w:t xml:space="preserve"> value i</w:t>
            </w:r>
            <w:r w:rsidR="007333C4">
              <w:rPr>
                <w:rFonts w:ascii="Arial" w:hAnsi="Arial" w:cs="Arial"/>
                <w:sz w:val="16"/>
                <w:szCs w:val="16"/>
              </w:rPr>
              <w:t>s</w:t>
            </w:r>
            <w:r w:rsidR="00166810">
              <w:rPr>
                <w:rFonts w:ascii="Arial" w:hAnsi="Arial" w:cs="Arial"/>
                <w:sz w:val="16"/>
                <w:szCs w:val="16"/>
              </w:rPr>
              <w:t xml:space="preserve"> calculated based upon the equation listed in method OTM-42</w:t>
            </w:r>
          </w:p>
        </w:tc>
        <w:tc>
          <w:tcPr>
            <w:tcW w:w="759" w:type="dxa"/>
            <w:shd w:val="clear" w:color="auto" w:fill="auto"/>
            <w:noWrap/>
            <w:hideMark/>
          </w:tcPr>
          <w:p w14:paraId="40CE563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tcPr>
          <w:p w14:paraId="46CD3918" w14:textId="22504081" w:rsidR="00D1191A" w:rsidRPr="007E4167" w:rsidRDefault="007D75BC" w:rsidP="00D1191A">
            <w:pPr>
              <w:spacing w:before="20" w:after="20"/>
              <w:rPr>
                <w:rFonts w:ascii="Arial" w:hAnsi="Arial" w:cs="Arial"/>
                <w:sz w:val="16"/>
                <w:szCs w:val="16"/>
              </w:rPr>
            </w:pPr>
            <w:r>
              <w:rPr>
                <w:rFonts w:ascii="Arial" w:hAnsi="Arial" w:cs="Arial"/>
                <w:sz w:val="16"/>
                <w:szCs w:val="16"/>
              </w:rPr>
              <w:t>Y</w:t>
            </w:r>
            <w:r w:rsidR="00E863B3">
              <w:rPr>
                <w:rFonts w:ascii="Arial" w:hAnsi="Arial" w:cs="Arial"/>
                <w:sz w:val="16"/>
                <w:szCs w:val="16"/>
              </w:rPr>
              <w:t>es</w:t>
            </w:r>
            <w:r>
              <w:rPr>
                <w:rFonts w:ascii="Arial" w:hAnsi="Arial" w:cs="Arial"/>
                <w:sz w:val="16"/>
                <w:szCs w:val="16"/>
              </w:rPr>
              <w:t>, for asbestos only</w:t>
            </w:r>
          </w:p>
        </w:tc>
        <w:tc>
          <w:tcPr>
            <w:tcW w:w="2304" w:type="dxa"/>
            <w:shd w:val="clear" w:color="auto" w:fill="auto"/>
            <w:hideMark/>
          </w:tcPr>
          <w:p w14:paraId="4A141666" w14:textId="604EFB1A" w:rsidR="00D1191A" w:rsidRPr="007E4167" w:rsidRDefault="00D1191A" w:rsidP="00D1191A">
            <w:pPr>
              <w:spacing w:before="20" w:after="20"/>
              <w:rPr>
                <w:rFonts w:ascii="Arial" w:hAnsi="Arial" w:cs="Arial"/>
                <w:sz w:val="16"/>
                <w:szCs w:val="16"/>
              </w:rPr>
            </w:pPr>
            <w:r>
              <w:rPr>
                <w:rFonts w:ascii="Arial" w:hAnsi="Arial" w:cs="Arial"/>
                <w:sz w:val="16"/>
                <w:szCs w:val="16"/>
              </w:rPr>
              <w:t>N</w:t>
            </w:r>
            <w:r w:rsidRPr="007E4167">
              <w:rPr>
                <w:rFonts w:ascii="Arial" w:hAnsi="Arial" w:cs="Arial"/>
                <w:sz w:val="16"/>
                <w:szCs w:val="16"/>
              </w:rPr>
              <w:t>ot empty for asbestos results, otherwise empty</w:t>
            </w:r>
            <w:r w:rsidR="0089406A">
              <w:rPr>
                <w:rFonts w:ascii="Arial" w:hAnsi="Arial" w:cs="Arial"/>
                <w:sz w:val="16"/>
                <w:szCs w:val="16"/>
              </w:rPr>
              <w:t>.  The</w:t>
            </w:r>
            <w:r w:rsidR="00AD7F32">
              <w:rPr>
                <w:rFonts w:ascii="Arial" w:hAnsi="Arial" w:cs="Arial"/>
                <w:sz w:val="16"/>
                <w:szCs w:val="16"/>
              </w:rPr>
              <w:t xml:space="preserve"> result must be the calculated analytical sensitivity and not the target </w:t>
            </w:r>
            <w:r w:rsidR="002A7AF2">
              <w:rPr>
                <w:rFonts w:ascii="Arial" w:hAnsi="Arial" w:cs="Arial"/>
                <w:sz w:val="16"/>
                <w:szCs w:val="16"/>
              </w:rPr>
              <w:t>analytical sensitivity</w:t>
            </w:r>
            <w:r w:rsidR="00DE323E">
              <w:rPr>
                <w:rFonts w:ascii="Arial" w:hAnsi="Arial" w:cs="Arial"/>
                <w:sz w:val="16"/>
                <w:szCs w:val="16"/>
              </w:rPr>
              <w:t xml:space="preserve"> requested by client</w:t>
            </w:r>
            <w:r w:rsidR="00AD7F32">
              <w:rPr>
                <w:rFonts w:ascii="Arial" w:hAnsi="Arial" w:cs="Arial"/>
                <w:sz w:val="16"/>
                <w:szCs w:val="16"/>
              </w:rPr>
              <w:t xml:space="preserve"> </w:t>
            </w:r>
          </w:p>
        </w:tc>
        <w:tc>
          <w:tcPr>
            <w:tcW w:w="2448" w:type="dxa"/>
            <w:shd w:val="clear" w:color="auto" w:fill="auto"/>
            <w:hideMark/>
          </w:tcPr>
          <w:p w14:paraId="7FAC283C" w14:textId="77777777" w:rsidR="00D1191A" w:rsidRPr="007E4167" w:rsidRDefault="00D1191A" w:rsidP="00D1191A">
            <w:pPr>
              <w:spacing w:before="20" w:after="20"/>
              <w:rPr>
                <w:rFonts w:ascii="Arial" w:hAnsi="Arial" w:cs="Arial"/>
                <w:sz w:val="16"/>
                <w:szCs w:val="16"/>
              </w:rPr>
            </w:pPr>
          </w:p>
        </w:tc>
      </w:tr>
      <w:tr w:rsidR="00D1191A" w:rsidRPr="00917350" w14:paraId="056DA316" w14:textId="77777777" w:rsidTr="009312DF">
        <w:trPr>
          <w:cantSplit/>
          <w:jc w:val="center"/>
        </w:trPr>
        <w:tc>
          <w:tcPr>
            <w:tcW w:w="2448" w:type="dxa"/>
            <w:shd w:val="clear" w:color="auto" w:fill="auto"/>
            <w:noWrap/>
            <w:hideMark/>
          </w:tcPr>
          <w:p w14:paraId="6312FAF5"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asbestos_sensitivity_units</w:t>
            </w:r>
            <w:proofErr w:type="spellEnd"/>
          </w:p>
        </w:tc>
        <w:tc>
          <w:tcPr>
            <w:tcW w:w="895" w:type="dxa"/>
            <w:shd w:val="clear" w:color="auto" w:fill="auto"/>
            <w:noWrap/>
            <w:hideMark/>
          </w:tcPr>
          <w:p w14:paraId="6A327BF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2DC9BED1" w14:textId="33D12A8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units associated with the asbestos sensitivity value (structures/gram</w:t>
            </w:r>
            <w:r>
              <w:rPr>
                <w:rFonts w:ascii="Arial" w:hAnsi="Arial" w:cs="Arial"/>
                <w:sz w:val="16"/>
                <w:szCs w:val="16"/>
              </w:rPr>
              <w:t>,</w:t>
            </w:r>
            <w:r w:rsidRPr="007E4167">
              <w:rPr>
                <w:rFonts w:ascii="Arial" w:hAnsi="Arial" w:cs="Arial"/>
                <w:sz w:val="16"/>
                <w:szCs w:val="16"/>
              </w:rPr>
              <w:t xml:space="preserve"> </w:t>
            </w:r>
            <w:r w:rsidR="00866F3D">
              <w:rPr>
                <w:rFonts w:ascii="Arial" w:hAnsi="Arial" w:cs="Arial"/>
                <w:sz w:val="16"/>
                <w:szCs w:val="16"/>
              </w:rPr>
              <w:t>or S/g</w:t>
            </w:r>
            <w:r w:rsidRPr="007E4167">
              <w:rPr>
                <w:rFonts w:ascii="Arial" w:hAnsi="Arial" w:cs="Arial"/>
                <w:sz w:val="16"/>
                <w:szCs w:val="16"/>
              </w:rPr>
              <w:t>)</w:t>
            </w:r>
          </w:p>
        </w:tc>
        <w:tc>
          <w:tcPr>
            <w:tcW w:w="759" w:type="dxa"/>
            <w:shd w:val="clear" w:color="auto" w:fill="auto"/>
            <w:noWrap/>
            <w:hideMark/>
          </w:tcPr>
          <w:p w14:paraId="2FAA31D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tcPr>
          <w:p w14:paraId="2F46DDBF" w14:textId="5D7EA0C4" w:rsidR="00D1191A" w:rsidRPr="007E4167" w:rsidRDefault="007D75BC" w:rsidP="00D1191A">
            <w:pPr>
              <w:spacing w:before="20" w:after="20"/>
              <w:rPr>
                <w:rFonts w:ascii="Arial" w:hAnsi="Arial" w:cs="Arial"/>
                <w:sz w:val="16"/>
                <w:szCs w:val="16"/>
              </w:rPr>
            </w:pPr>
            <w:r>
              <w:rPr>
                <w:rFonts w:ascii="Arial" w:hAnsi="Arial" w:cs="Arial"/>
                <w:sz w:val="16"/>
                <w:szCs w:val="16"/>
              </w:rPr>
              <w:t>Yes, for asbestos only</w:t>
            </w:r>
          </w:p>
        </w:tc>
        <w:tc>
          <w:tcPr>
            <w:tcW w:w="2304" w:type="dxa"/>
            <w:shd w:val="clear" w:color="auto" w:fill="auto"/>
            <w:hideMark/>
          </w:tcPr>
          <w:p w14:paraId="4CB5BDA8"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N</w:t>
            </w:r>
            <w:r w:rsidRPr="007E4167">
              <w:rPr>
                <w:rFonts w:ascii="Arial" w:hAnsi="Arial" w:cs="Arial"/>
                <w:sz w:val="16"/>
                <w:szCs w:val="16"/>
              </w:rPr>
              <w:t>ot empty for asbestos results, otherwise empty</w:t>
            </w:r>
          </w:p>
        </w:tc>
        <w:tc>
          <w:tcPr>
            <w:tcW w:w="2448" w:type="dxa"/>
            <w:shd w:val="clear" w:color="auto" w:fill="auto"/>
            <w:hideMark/>
          </w:tcPr>
          <w:p w14:paraId="7339A4A1" w14:textId="77777777" w:rsidR="00D1191A" w:rsidRPr="007E4167" w:rsidRDefault="00D1191A" w:rsidP="00D1191A">
            <w:pPr>
              <w:spacing w:before="20" w:after="20"/>
              <w:rPr>
                <w:rFonts w:ascii="Arial" w:hAnsi="Arial" w:cs="Arial"/>
                <w:sz w:val="16"/>
                <w:szCs w:val="16"/>
              </w:rPr>
            </w:pPr>
          </w:p>
        </w:tc>
      </w:tr>
      <w:tr w:rsidR="00D1191A" w:rsidRPr="00917350" w14:paraId="4BC0CD40" w14:textId="77777777" w:rsidTr="003C75C1">
        <w:trPr>
          <w:cantSplit/>
          <w:jc w:val="center"/>
        </w:trPr>
        <w:tc>
          <w:tcPr>
            <w:tcW w:w="2448" w:type="dxa"/>
            <w:shd w:val="clear" w:color="auto" w:fill="auto"/>
            <w:noWrap/>
            <w:hideMark/>
          </w:tcPr>
          <w:p w14:paraId="5A163A5D"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detect_flag_fod</w:t>
            </w:r>
            <w:proofErr w:type="spellEnd"/>
          </w:p>
        </w:tc>
        <w:tc>
          <w:tcPr>
            <w:tcW w:w="895" w:type="dxa"/>
            <w:shd w:val="clear" w:color="auto" w:fill="auto"/>
            <w:noWrap/>
            <w:hideMark/>
          </w:tcPr>
          <w:p w14:paraId="21C9E48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BBB6377" w14:textId="717AC382" w:rsidR="00847713" w:rsidRDefault="00D1191A" w:rsidP="003E5176">
            <w:pPr>
              <w:spacing w:before="20" w:after="20"/>
              <w:rPr>
                <w:rFonts w:ascii="Arial" w:hAnsi="Arial" w:cs="Arial"/>
                <w:b/>
                <w:i/>
                <w:sz w:val="16"/>
                <w:szCs w:val="16"/>
              </w:rPr>
            </w:pPr>
            <w:r w:rsidRPr="00EE1640">
              <w:rPr>
                <w:rFonts w:ascii="Arial" w:hAnsi="Arial" w:cs="Arial"/>
                <w:b/>
                <w:i/>
                <w:sz w:val="16"/>
                <w:szCs w:val="16"/>
              </w:rPr>
              <w:t xml:space="preserve">This field should be populated </w:t>
            </w:r>
            <w:r w:rsidRPr="00EE1640">
              <w:rPr>
                <w:rFonts w:ascii="Arial" w:hAnsi="Arial" w:cs="Arial"/>
                <w:b/>
                <w:i/>
                <w:sz w:val="16"/>
                <w:szCs w:val="16"/>
                <w:u w:val="single"/>
              </w:rPr>
              <w:t>after</w:t>
            </w:r>
            <w:r w:rsidRPr="00EE1640">
              <w:rPr>
                <w:rFonts w:ascii="Arial" w:hAnsi="Arial" w:cs="Arial"/>
                <w:b/>
                <w:i/>
                <w:sz w:val="16"/>
                <w:szCs w:val="16"/>
              </w:rPr>
              <w:t xml:space="preserve"> final validation qualifiers have been applied.  </w:t>
            </w:r>
          </w:p>
          <w:p w14:paraId="28420BB8" w14:textId="24AB62C0" w:rsidR="003E5176" w:rsidRDefault="006C20BD" w:rsidP="003E5176">
            <w:pPr>
              <w:spacing w:before="20" w:after="20"/>
              <w:rPr>
                <w:rFonts w:ascii="Arial" w:hAnsi="Arial" w:cs="Arial"/>
                <w:sz w:val="16"/>
                <w:szCs w:val="16"/>
              </w:rPr>
            </w:pPr>
            <w:r>
              <w:rPr>
                <w:rFonts w:ascii="Arial" w:hAnsi="Arial" w:cs="Arial"/>
                <w:sz w:val="16"/>
                <w:szCs w:val="16"/>
              </w:rPr>
              <w:t>A</w:t>
            </w:r>
            <w:r w:rsidR="00D1191A" w:rsidRPr="00920E56">
              <w:rPr>
                <w:rFonts w:ascii="Arial" w:hAnsi="Arial" w:cs="Arial"/>
                <w:sz w:val="16"/>
                <w:szCs w:val="16"/>
              </w:rPr>
              <w:t xml:space="preserve"> flag, D (detect), U (</w:t>
            </w:r>
            <w:proofErr w:type="spellStart"/>
            <w:r w:rsidR="00D1191A" w:rsidRPr="00920E56">
              <w:rPr>
                <w:rFonts w:ascii="Arial" w:hAnsi="Arial" w:cs="Arial"/>
                <w:sz w:val="16"/>
                <w:szCs w:val="16"/>
              </w:rPr>
              <w:t>nondetect</w:t>
            </w:r>
            <w:proofErr w:type="spellEnd"/>
            <w:r w:rsidR="00D1191A" w:rsidRPr="00920E56">
              <w:rPr>
                <w:rFonts w:ascii="Arial" w:hAnsi="Arial" w:cs="Arial"/>
                <w:sz w:val="16"/>
                <w:szCs w:val="16"/>
              </w:rPr>
              <w:t>)</w:t>
            </w:r>
            <w:r w:rsidR="00D1191A">
              <w:rPr>
                <w:rFonts w:ascii="Arial" w:hAnsi="Arial" w:cs="Arial"/>
                <w:sz w:val="16"/>
                <w:szCs w:val="16"/>
              </w:rPr>
              <w:t>,</w:t>
            </w:r>
            <w:r w:rsidR="00D1191A" w:rsidRPr="00920E56">
              <w:rPr>
                <w:rFonts w:ascii="Arial" w:hAnsi="Arial" w:cs="Arial"/>
                <w:sz w:val="16"/>
                <w:szCs w:val="16"/>
              </w:rPr>
              <w:t xml:space="preserve"> or R (rejected), indicating whether the </w:t>
            </w:r>
            <w:proofErr w:type="spellStart"/>
            <w:r w:rsidR="00D1191A" w:rsidRPr="00920E56">
              <w:rPr>
                <w:rFonts w:ascii="Arial" w:hAnsi="Arial" w:cs="Arial"/>
                <w:sz w:val="16"/>
                <w:szCs w:val="16"/>
              </w:rPr>
              <w:t>result_reported</w:t>
            </w:r>
            <w:proofErr w:type="spellEnd"/>
            <w:r w:rsidR="00D1191A" w:rsidRPr="00920E56">
              <w:rPr>
                <w:rFonts w:ascii="Arial" w:hAnsi="Arial" w:cs="Arial"/>
                <w:sz w:val="16"/>
                <w:szCs w:val="16"/>
              </w:rPr>
              <w:t xml:space="preserve"> is considered a detected value for purposes of frequency of detection (</w:t>
            </w:r>
            <w:r w:rsidR="00D1191A">
              <w:rPr>
                <w:rFonts w:ascii="Arial" w:hAnsi="Arial" w:cs="Arial"/>
                <w:sz w:val="16"/>
                <w:szCs w:val="16"/>
              </w:rPr>
              <w:t>FOD</w:t>
            </w:r>
            <w:r w:rsidR="00D1191A" w:rsidRPr="00920E56">
              <w:rPr>
                <w:rFonts w:ascii="Arial" w:hAnsi="Arial" w:cs="Arial"/>
                <w:sz w:val="16"/>
                <w:szCs w:val="16"/>
              </w:rPr>
              <w:t xml:space="preserve">) reporting. </w:t>
            </w:r>
          </w:p>
          <w:p w14:paraId="41B9B482" w14:textId="77777777" w:rsidR="00847713" w:rsidRDefault="00847713" w:rsidP="003E5176">
            <w:pPr>
              <w:spacing w:before="20" w:after="20"/>
              <w:rPr>
                <w:rFonts w:ascii="Arial" w:hAnsi="Arial" w:cs="Arial"/>
                <w:sz w:val="16"/>
                <w:szCs w:val="16"/>
              </w:rPr>
            </w:pPr>
          </w:p>
          <w:p w14:paraId="07C40BE3" w14:textId="6E273220" w:rsidR="003E5176" w:rsidRDefault="006C20BD" w:rsidP="003E5176">
            <w:pPr>
              <w:spacing w:before="20" w:after="20"/>
              <w:rPr>
                <w:rFonts w:ascii="Arial" w:hAnsi="Arial" w:cs="Arial"/>
                <w:sz w:val="16"/>
                <w:szCs w:val="16"/>
              </w:rPr>
            </w:pPr>
            <w:r w:rsidRPr="00920E56">
              <w:rPr>
                <w:rFonts w:ascii="Arial" w:hAnsi="Arial" w:cs="Arial"/>
                <w:sz w:val="16"/>
                <w:szCs w:val="16"/>
              </w:rPr>
              <w:t>Asbestos is considered detected (</w:t>
            </w:r>
            <w:r>
              <w:rPr>
                <w:rFonts w:ascii="Arial" w:hAnsi="Arial" w:cs="Arial"/>
                <w:sz w:val="16"/>
                <w:szCs w:val="16"/>
              </w:rPr>
              <w:t>“</w:t>
            </w:r>
            <w:r w:rsidRPr="00920E56">
              <w:rPr>
                <w:rFonts w:ascii="Arial" w:hAnsi="Arial" w:cs="Arial"/>
                <w:sz w:val="16"/>
                <w:szCs w:val="16"/>
              </w:rPr>
              <w:t>D</w:t>
            </w:r>
            <w:r>
              <w:rPr>
                <w:rFonts w:ascii="Arial" w:hAnsi="Arial" w:cs="Arial"/>
                <w:sz w:val="16"/>
                <w:szCs w:val="16"/>
              </w:rPr>
              <w:t>”</w:t>
            </w:r>
            <w:r w:rsidRPr="00920E56">
              <w:rPr>
                <w:rFonts w:ascii="Arial" w:hAnsi="Arial" w:cs="Arial"/>
                <w:sz w:val="16"/>
                <w:szCs w:val="16"/>
              </w:rPr>
              <w:t>) if counts are &gt; 0.</w:t>
            </w:r>
            <w:r>
              <w:rPr>
                <w:rFonts w:ascii="Arial" w:hAnsi="Arial" w:cs="Arial"/>
                <w:sz w:val="16"/>
                <w:szCs w:val="16"/>
              </w:rPr>
              <w:t xml:space="preserve">  </w:t>
            </w:r>
          </w:p>
          <w:p w14:paraId="7364F879" w14:textId="77777777" w:rsidR="003E5176" w:rsidRDefault="003E5176" w:rsidP="003E5176">
            <w:pPr>
              <w:spacing w:before="20" w:after="20"/>
              <w:rPr>
                <w:rFonts w:ascii="Arial" w:hAnsi="Arial" w:cs="Arial"/>
                <w:sz w:val="16"/>
                <w:szCs w:val="16"/>
              </w:rPr>
            </w:pPr>
          </w:p>
          <w:p w14:paraId="59516B68" w14:textId="0B5B15D8" w:rsidR="00D1191A" w:rsidRPr="007E4167" w:rsidRDefault="00D1191A" w:rsidP="003E5176">
            <w:pPr>
              <w:spacing w:before="20" w:after="20"/>
              <w:rPr>
                <w:rFonts w:ascii="Arial" w:hAnsi="Arial" w:cs="Arial"/>
                <w:sz w:val="16"/>
                <w:szCs w:val="16"/>
              </w:rPr>
            </w:pPr>
            <w:r w:rsidRPr="00920E56">
              <w:rPr>
                <w:rFonts w:ascii="Arial" w:hAnsi="Arial" w:cs="Arial"/>
                <w:sz w:val="16"/>
                <w:szCs w:val="16"/>
              </w:rPr>
              <w:t xml:space="preserve">For radionuclides, if the </w:t>
            </w:r>
            <w:proofErr w:type="spellStart"/>
            <w:r w:rsidRPr="00920E56">
              <w:rPr>
                <w:rFonts w:ascii="Arial" w:hAnsi="Arial" w:cs="Arial"/>
                <w:sz w:val="16"/>
                <w:szCs w:val="16"/>
              </w:rPr>
              <w:t>result_reported</w:t>
            </w:r>
            <w:proofErr w:type="spellEnd"/>
            <w:r w:rsidRPr="00920E56">
              <w:rPr>
                <w:rFonts w:ascii="Arial" w:hAnsi="Arial" w:cs="Arial"/>
                <w:sz w:val="16"/>
                <w:szCs w:val="16"/>
              </w:rPr>
              <w:t xml:space="preserve"> is less than the </w:t>
            </w:r>
            <w:r>
              <w:rPr>
                <w:rFonts w:ascii="Arial" w:hAnsi="Arial" w:cs="Arial"/>
                <w:sz w:val="16"/>
                <w:szCs w:val="16"/>
              </w:rPr>
              <w:t xml:space="preserve">minimum detectable </w:t>
            </w:r>
            <w:r w:rsidR="00847713">
              <w:rPr>
                <w:rFonts w:ascii="Arial" w:hAnsi="Arial" w:cs="Arial"/>
                <w:sz w:val="16"/>
                <w:szCs w:val="16"/>
              </w:rPr>
              <w:t>concentration</w:t>
            </w:r>
            <w:r>
              <w:rPr>
                <w:rFonts w:ascii="Arial" w:hAnsi="Arial" w:cs="Arial"/>
                <w:sz w:val="16"/>
                <w:szCs w:val="16"/>
              </w:rPr>
              <w:t xml:space="preserve"> (</w:t>
            </w:r>
            <w:r w:rsidRPr="00920E56">
              <w:rPr>
                <w:rFonts w:ascii="Arial" w:hAnsi="Arial" w:cs="Arial"/>
                <w:sz w:val="16"/>
                <w:szCs w:val="16"/>
              </w:rPr>
              <w:t>MD</w:t>
            </w:r>
            <w:r w:rsidR="00847713">
              <w:rPr>
                <w:rFonts w:ascii="Arial" w:hAnsi="Arial" w:cs="Arial"/>
                <w:sz w:val="16"/>
                <w:szCs w:val="16"/>
              </w:rPr>
              <w:t>C</w:t>
            </w:r>
            <w:r>
              <w:rPr>
                <w:rFonts w:ascii="Arial" w:hAnsi="Arial" w:cs="Arial"/>
                <w:sz w:val="16"/>
                <w:szCs w:val="16"/>
              </w:rPr>
              <w:t>),</w:t>
            </w:r>
            <w:r w:rsidRPr="00920E56">
              <w:rPr>
                <w:rFonts w:ascii="Arial" w:hAnsi="Arial" w:cs="Arial"/>
                <w:sz w:val="16"/>
                <w:szCs w:val="16"/>
              </w:rPr>
              <w:t xml:space="preserve"> the </w:t>
            </w:r>
            <w:proofErr w:type="spellStart"/>
            <w:r w:rsidRPr="00920E56">
              <w:rPr>
                <w:rFonts w:ascii="Arial" w:hAnsi="Arial" w:cs="Arial"/>
                <w:sz w:val="16"/>
                <w:szCs w:val="16"/>
              </w:rPr>
              <w:t>detect_flag_fod</w:t>
            </w:r>
            <w:proofErr w:type="spellEnd"/>
            <w:r w:rsidRPr="00920E56">
              <w:rPr>
                <w:rFonts w:ascii="Arial" w:hAnsi="Arial" w:cs="Arial"/>
                <w:sz w:val="16"/>
                <w:szCs w:val="16"/>
              </w:rPr>
              <w:t xml:space="preserve"> should be </w:t>
            </w:r>
            <w:r>
              <w:rPr>
                <w:rFonts w:ascii="Arial" w:hAnsi="Arial" w:cs="Arial"/>
                <w:sz w:val="16"/>
                <w:szCs w:val="16"/>
              </w:rPr>
              <w:t>“</w:t>
            </w:r>
            <w:r w:rsidRPr="00920E56">
              <w:rPr>
                <w:rFonts w:ascii="Arial" w:hAnsi="Arial" w:cs="Arial"/>
                <w:sz w:val="16"/>
                <w:szCs w:val="16"/>
              </w:rPr>
              <w:t>U</w:t>
            </w:r>
            <w:r>
              <w:rPr>
                <w:rFonts w:ascii="Arial" w:hAnsi="Arial" w:cs="Arial"/>
                <w:sz w:val="16"/>
                <w:szCs w:val="16"/>
              </w:rPr>
              <w:t>.”</w:t>
            </w:r>
            <w:r w:rsidRPr="00920E56">
              <w:rPr>
                <w:rFonts w:ascii="Arial" w:hAnsi="Arial" w:cs="Arial"/>
                <w:sz w:val="16"/>
                <w:szCs w:val="16"/>
              </w:rPr>
              <w:t xml:space="preserve">  </w:t>
            </w:r>
          </w:p>
        </w:tc>
        <w:tc>
          <w:tcPr>
            <w:tcW w:w="759" w:type="dxa"/>
            <w:shd w:val="clear" w:color="auto" w:fill="auto"/>
            <w:noWrap/>
            <w:hideMark/>
          </w:tcPr>
          <w:p w14:paraId="2392567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400CCDD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4642193C" w14:textId="69D0DAAF" w:rsidR="00D1191A" w:rsidRPr="007E4167" w:rsidRDefault="003E5176" w:rsidP="00D1191A">
            <w:pPr>
              <w:spacing w:before="20" w:after="20"/>
              <w:rPr>
                <w:rFonts w:ascii="Arial" w:hAnsi="Arial" w:cs="Arial"/>
                <w:sz w:val="16"/>
                <w:szCs w:val="16"/>
              </w:rPr>
            </w:pPr>
            <w:r w:rsidRPr="00920E56">
              <w:rPr>
                <w:rFonts w:ascii="Arial" w:hAnsi="Arial" w:cs="Arial"/>
                <w:sz w:val="16"/>
                <w:szCs w:val="16"/>
              </w:rPr>
              <w:t>D (detect), U (</w:t>
            </w:r>
            <w:proofErr w:type="spellStart"/>
            <w:r w:rsidRPr="00920E56">
              <w:rPr>
                <w:rFonts w:ascii="Arial" w:hAnsi="Arial" w:cs="Arial"/>
                <w:sz w:val="16"/>
                <w:szCs w:val="16"/>
              </w:rPr>
              <w:t>nondetect</w:t>
            </w:r>
            <w:proofErr w:type="spellEnd"/>
            <w:r w:rsidRPr="00920E56">
              <w:rPr>
                <w:rFonts w:ascii="Arial" w:hAnsi="Arial" w:cs="Arial"/>
                <w:sz w:val="16"/>
                <w:szCs w:val="16"/>
              </w:rPr>
              <w:t>)</w:t>
            </w:r>
            <w:r>
              <w:rPr>
                <w:rFonts w:ascii="Arial" w:hAnsi="Arial" w:cs="Arial"/>
                <w:sz w:val="16"/>
                <w:szCs w:val="16"/>
              </w:rPr>
              <w:t>,</w:t>
            </w:r>
            <w:r w:rsidRPr="00920E56">
              <w:rPr>
                <w:rFonts w:ascii="Arial" w:hAnsi="Arial" w:cs="Arial"/>
                <w:sz w:val="16"/>
                <w:szCs w:val="16"/>
              </w:rPr>
              <w:t xml:space="preserve"> or R (rejected)</w:t>
            </w:r>
          </w:p>
        </w:tc>
        <w:tc>
          <w:tcPr>
            <w:tcW w:w="2448" w:type="dxa"/>
            <w:shd w:val="clear" w:color="auto" w:fill="auto"/>
            <w:hideMark/>
          </w:tcPr>
          <w:p w14:paraId="70CEE1FE" w14:textId="77777777" w:rsidR="00D1191A" w:rsidRPr="007E4167" w:rsidRDefault="00D1191A" w:rsidP="00D1191A">
            <w:pPr>
              <w:spacing w:before="20" w:after="20"/>
              <w:rPr>
                <w:rFonts w:ascii="Arial" w:hAnsi="Arial" w:cs="Arial"/>
                <w:sz w:val="16"/>
                <w:szCs w:val="16"/>
              </w:rPr>
            </w:pPr>
          </w:p>
        </w:tc>
      </w:tr>
      <w:tr w:rsidR="00D1191A" w:rsidRPr="00917350" w14:paraId="2BFE3CC2" w14:textId="77777777" w:rsidTr="003C75C1">
        <w:trPr>
          <w:cantSplit/>
          <w:jc w:val="center"/>
        </w:trPr>
        <w:tc>
          <w:tcPr>
            <w:tcW w:w="2448" w:type="dxa"/>
            <w:shd w:val="clear" w:color="auto" w:fill="auto"/>
            <w:noWrap/>
            <w:hideMark/>
          </w:tcPr>
          <w:p w14:paraId="3E8EF361"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detect_flag_ra</w:t>
            </w:r>
            <w:proofErr w:type="spellEnd"/>
          </w:p>
        </w:tc>
        <w:tc>
          <w:tcPr>
            <w:tcW w:w="895" w:type="dxa"/>
            <w:shd w:val="clear" w:color="auto" w:fill="auto"/>
            <w:noWrap/>
            <w:hideMark/>
          </w:tcPr>
          <w:p w14:paraId="0D1BB5F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0B43A3D" w14:textId="3654EB3E" w:rsidR="00847713" w:rsidRDefault="00D1191A" w:rsidP="00B32D93">
            <w:pPr>
              <w:spacing w:before="20" w:after="20"/>
              <w:rPr>
                <w:rFonts w:ascii="Arial" w:hAnsi="Arial" w:cs="Arial"/>
                <w:b/>
                <w:sz w:val="16"/>
                <w:szCs w:val="16"/>
              </w:rPr>
            </w:pPr>
            <w:r w:rsidRPr="00EE1640">
              <w:rPr>
                <w:rFonts w:ascii="Arial" w:hAnsi="Arial" w:cs="Arial"/>
                <w:b/>
                <w:i/>
                <w:sz w:val="16"/>
                <w:szCs w:val="16"/>
              </w:rPr>
              <w:t xml:space="preserve">This field should be populated </w:t>
            </w:r>
            <w:r w:rsidRPr="00EE1640">
              <w:rPr>
                <w:rFonts w:ascii="Arial" w:hAnsi="Arial" w:cs="Arial"/>
                <w:b/>
                <w:i/>
                <w:sz w:val="16"/>
                <w:szCs w:val="16"/>
                <w:u w:val="single"/>
              </w:rPr>
              <w:t>after</w:t>
            </w:r>
            <w:r w:rsidRPr="00EE1640">
              <w:rPr>
                <w:rFonts w:ascii="Arial" w:hAnsi="Arial" w:cs="Arial"/>
                <w:b/>
                <w:i/>
                <w:sz w:val="16"/>
                <w:szCs w:val="16"/>
              </w:rPr>
              <w:t xml:space="preserve"> final validation qualifiers have been applied.</w:t>
            </w:r>
            <w:r w:rsidR="002127EC" w:rsidRPr="00EE1640">
              <w:rPr>
                <w:rFonts w:ascii="Arial" w:hAnsi="Arial" w:cs="Arial"/>
                <w:b/>
                <w:i/>
                <w:sz w:val="16"/>
                <w:szCs w:val="16"/>
              </w:rPr>
              <w:t xml:space="preserve"> </w:t>
            </w:r>
          </w:p>
          <w:p w14:paraId="542B69C5" w14:textId="47367F08" w:rsidR="00EE1640" w:rsidRDefault="006C20BD" w:rsidP="00B32D93">
            <w:pPr>
              <w:spacing w:before="20" w:after="20"/>
              <w:rPr>
                <w:rFonts w:ascii="Arial" w:hAnsi="Arial" w:cs="Arial"/>
                <w:sz w:val="16"/>
                <w:szCs w:val="16"/>
              </w:rPr>
            </w:pPr>
            <w:r>
              <w:rPr>
                <w:rFonts w:ascii="Arial" w:hAnsi="Arial" w:cs="Arial"/>
                <w:sz w:val="16"/>
                <w:szCs w:val="16"/>
              </w:rPr>
              <w:t xml:space="preserve">A </w:t>
            </w:r>
            <w:r w:rsidR="00D1191A" w:rsidRPr="00920E56">
              <w:rPr>
                <w:rFonts w:ascii="Arial" w:hAnsi="Arial" w:cs="Arial"/>
                <w:sz w:val="16"/>
                <w:szCs w:val="16"/>
              </w:rPr>
              <w:t>flag, D (detect), U (</w:t>
            </w:r>
            <w:proofErr w:type="spellStart"/>
            <w:r w:rsidR="00D1191A" w:rsidRPr="00920E56">
              <w:rPr>
                <w:rFonts w:ascii="Arial" w:hAnsi="Arial" w:cs="Arial"/>
                <w:sz w:val="16"/>
                <w:szCs w:val="16"/>
              </w:rPr>
              <w:t>nondetect</w:t>
            </w:r>
            <w:proofErr w:type="spellEnd"/>
            <w:r w:rsidR="00D1191A" w:rsidRPr="00920E56">
              <w:rPr>
                <w:rFonts w:ascii="Arial" w:hAnsi="Arial" w:cs="Arial"/>
                <w:sz w:val="16"/>
                <w:szCs w:val="16"/>
              </w:rPr>
              <w:t xml:space="preserve">) or R (rejected), indicating whether the </w:t>
            </w:r>
            <w:proofErr w:type="spellStart"/>
            <w:r w:rsidR="00D1191A" w:rsidRPr="00920E56">
              <w:rPr>
                <w:rFonts w:ascii="Arial" w:hAnsi="Arial" w:cs="Arial"/>
                <w:sz w:val="16"/>
                <w:szCs w:val="16"/>
              </w:rPr>
              <w:t>result_reported</w:t>
            </w:r>
            <w:proofErr w:type="spellEnd"/>
            <w:r w:rsidR="00D1191A" w:rsidRPr="00920E56">
              <w:rPr>
                <w:rFonts w:ascii="Arial" w:hAnsi="Arial" w:cs="Arial"/>
                <w:sz w:val="16"/>
                <w:szCs w:val="16"/>
              </w:rPr>
              <w:t xml:space="preserve"> is considered a detected value for purposes of risk assessment (</w:t>
            </w:r>
            <w:r w:rsidR="00D1191A">
              <w:rPr>
                <w:rFonts w:ascii="Arial" w:hAnsi="Arial" w:cs="Arial"/>
                <w:sz w:val="16"/>
                <w:szCs w:val="16"/>
              </w:rPr>
              <w:t>RA</w:t>
            </w:r>
            <w:r w:rsidR="00D1191A" w:rsidRPr="00920E56">
              <w:rPr>
                <w:rFonts w:ascii="Arial" w:hAnsi="Arial" w:cs="Arial"/>
                <w:sz w:val="16"/>
                <w:szCs w:val="16"/>
              </w:rPr>
              <w:t xml:space="preserve">).  </w:t>
            </w:r>
            <w:proofErr w:type="spellStart"/>
            <w:r w:rsidR="00D1191A" w:rsidRPr="00920E56">
              <w:rPr>
                <w:rFonts w:ascii="Arial" w:hAnsi="Arial" w:cs="Arial"/>
                <w:sz w:val="16"/>
                <w:szCs w:val="16"/>
              </w:rPr>
              <w:t>Detect_flag_ra</w:t>
            </w:r>
            <w:proofErr w:type="spellEnd"/>
            <w:r w:rsidR="00D1191A" w:rsidRPr="00920E56">
              <w:rPr>
                <w:rFonts w:ascii="Arial" w:hAnsi="Arial" w:cs="Arial"/>
                <w:sz w:val="16"/>
                <w:szCs w:val="16"/>
              </w:rPr>
              <w:t xml:space="preserve"> is equal to </w:t>
            </w:r>
            <w:proofErr w:type="spellStart"/>
            <w:r w:rsidR="00D1191A" w:rsidRPr="00920E56">
              <w:rPr>
                <w:rFonts w:ascii="Arial" w:hAnsi="Arial" w:cs="Arial"/>
                <w:sz w:val="16"/>
                <w:szCs w:val="16"/>
              </w:rPr>
              <w:t>detect_flag_fod</w:t>
            </w:r>
            <w:proofErr w:type="spellEnd"/>
            <w:r w:rsidR="00D1191A" w:rsidRPr="00920E56">
              <w:rPr>
                <w:rFonts w:ascii="Arial" w:hAnsi="Arial" w:cs="Arial"/>
                <w:sz w:val="16"/>
                <w:szCs w:val="16"/>
              </w:rPr>
              <w:t xml:space="preserve"> except in the case of radionuclides.  </w:t>
            </w:r>
          </w:p>
          <w:p w14:paraId="41E10C1D" w14:textId="77777777" w:rsidR="00EE1640" w:rsidRDefault="00EE1640" w:rsidP="00B32D93">
            <w:pPr>
              <w:spacing w:before="20" w:after="20"/>
              <w:rPr>
                <w:rFonts w:ascii="Arial" w:hAnsi="Arial" w:cs="Arial"/>
                <w:sz w:val="16"/>
                <w:szCs w:val="16"/>
              </w:rPr>
            </w:pPr>
          </w:p>
          <w:p w14:paraId="7B219E5F" w14:textId="72D17D5E" w:rsidR="00D1191A" w:rsidRPr="007E4167" w:rsidRDefault="00D1191A" w:rsidP="00B32D93">
            <w:pPr>
              <w:spacing w:before="20" w:after="20"/>
              <w:rPr>
                <w:rFonts w:ascii="Arial" w:hAnsi="Arial" w:cs="Arial"/>
                <w:sz w:val="16"/>
                <w:szCs w:val="16"/>
              </w:rPr>
            </w:pPr>
            <w:r w:rsidRPr="00920E56">
              <w:rPr>
                <w:rFonts w:ascii="Arial" w:hAnsi="Arial" w:cs="Arial"/>
                <w:sz w:val="16"/>
                <w:szCs w:val="16"/>
              </w:rPr>
              <w:t xml:space="preserve">For </w:t>
            </w:r>
            <w:proofErr w:type="spellStart"/>
            <w:r w:rsidRPr="00920E56">
              <w:rPr>
                <w:rFonts w:ascii="Arial" w:hAnsi="Arial" w:cs="Arial"/>
                <w:sz w:val="16"/>
                <w:szCs w:val="16"/>
              </w:rPr>
              <w:t>detect_flag_ra</w:t>
            </w:r>
            <w:proofErr w:type="spellEnd"/>
            <w:r w:rsidRPr="00920E56">
              <w:rPr>
                <w:rFonts w:ascii="Arial" w:hAnsi="Arial" w:cs="Arial"/>
                <w:sz w:val="16"/>
                <w:szCs w:val="16"/>
              </w:rPr>
              <w:t>, all radionuclide results reported are considered detected values (</w:t>
            </w:r>
            <w:r>
              <w:rPr>
                <w:rFonts w:ascii="Arial" w:hAnsi="Arial" w:cs="Arial"/>
                <w:sz w:val="16"/>
                <w:szCs w:val="16"/>
              </w:rPr>
              <w:t>“</w:t>
            </w:r>
            <w:r w:rsidRPr="00920E56">
              <w:rPr>
                <w:rFonts w:ascii="Arial" w:hAnsi="Arial" w:cs="Arial"/>
                <w:sz w:val="16"/>
                <w:szCs w:val="16"/>
              </w:rPr>
              <w:t>D</w:t>
            </w:r>
            <w:r>
              <w:rPr>
                <w:rFonts w:ascii="Arial" w:hAnsi="Arial" w:cs="Arial"/>
                <w:sz w:val="16"/>
                <w:szCs w:val="16"/>
              </w:rPr>
              <w:t>”</w:t>
            </w:r>
            <w:r w:rsidRPr="00920E56">
              <w:rPr>
                <w:rFonts w:ascii="Arial" w:hAnsi="Arial" w:cs="Arial"/>
                <w:sz w:val="16"/>
                <w:szCs w:val="16"/>
              </w:rPr>
              <w:t>)</w:t>
            </w:r>
            <w:r>
              <w:rPr>
                <w:rFonts w:ascii="Arial" w:hAnsi="Arial" w:cs="Arial"/>
                <w:sz w:val="16"/>
                <w:szCs w:val="16"/>
              </w:rPr>
              <w:t>,</w:t>
            </w:r>
            <w:r w:rsidRPr="00920E56">
              <w:rPr>
                <w:rFonts w:ascii="Arial" w:hAnsi="Arial" w:cs="Arial"/>
                <w:sz w:val="16"/>
                <w:szCs w:val="16"/>
              </w:rPr>
              <w:t xml:space="preserve"> regardless of the MD</w:t>
            </w:r>
            <w:r w:rsidR="00847713">
              <w:rPr>
                <w:rFonts w:ascii="Arial" w:hAnsi="Arial" w:cs="Arial"/>
                <w:sz w:val="16"/>
                <w:szCs w:val="16"/>
              </w:rPr>
              <w:t>C</w:t>
            </w:r>
            <w:r w:rsidRPr="00920E56">
              <w:rPr>
                <w:rFonts w:ascii="Arial" w:hAnsi="Arial" w:cs="Arial"/>
                <w:sz w:val="16"/>
                <w:szCs w:val="16"/>
              </w:rPr>
              <w:t xml:space="preserve"> and including negative results.</w:t>
            </w:r>
          </w:p>
        </w:tc>
        <w:tc>
          <w:tcPr>
            <w:tcW w:w="759" w:type="dxa"/>
            <w:shd w:val="clear" w:color="auto" w:fill="auto"/>
            <w:noWrap/>
            <w:hideMark/>
          </w:tcPr>
          <w:p w14:paraId="53C59F3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5F78FE3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FBDF8B2" w14:textId="33FEE34C" w:rsidR="00D1191A" w:rsidRPr="007E4167" w:rsidRDefault="003E5176" w:rsidP="00D1191A">
            <w:pPr>
              <w:spacing w:before="20" w:after="20"/>
              <w:rPr>
                <w:rFonts w:ascii="Arial" w:hAnsi="Arial" w:cs="Arial"/>
                <w:sz w:val="16"/>
                <w:szCs w:val="16"/>
              </w:rPr>
            </w:pPr>
            <w:r w:rsidRPr="00920E56">
              <w:rPr>
                <w:rFonts w:ascii="Arial" w:hAnsi="Arial" w:cs="Arial"/>
                <w:sz w:val="16"/>
                <w:szCs w:val="16"/>
              </w:rPr>
              <w:t>D (detect), U (</w:t>
            </w:r>
            <w:proofErr w:type="spellStart"/>
            <w:r w:rsidRPr="00920E56">
              <w:rPr>
                <w:rFonts w:ascii="Arial" w:hAnsi="Arial" w:cs="Arial"/>
                <w:sz w:val="16"/>
                <w:szCs w:val="16"/>
              </w:rPr>
              <w:t>nondetect</w:t>
            </w:r>
            <w:proofErr w:type="spellEnd"/>
            <w:r w:rsidRPr="00920E56">
              <w:rPr>
                <w:rFonts w:ascii="Arial" w:hAnsi="Arial" w:cs="Arial"/>
                <w:sz w:val="16"/>
                <w:szCs w:val="16"/>
              </w:rPr>
              <w:t>)</w:t>
            </w:r>
            <w:r>
              <w:rPr>
                <w:rFonts w:ascii="Arial" w:hAnsi="Arial" w:cs="Arial"/>
                <w:sz w:val="16"/>
                <w:szCs w:val="16"/>
              </w:rPr>
              <w:t>,</w:t>
            </w:r>
            <w:r w:rsidRPr="00920E56">
              <w:rPr>
                <w:rFonts w:ascii="Arial" w:hAnsi="Arial" w:cs="Arial"/>
                <w:sz w:val="16"/>
                <w:szCs w:val="16"/>
              </w:rPr>
              <w:t xml:space="preserve"> or R (rejected)</w:t>
            </w:r>
          </w:p>
        </w:tc>
        <w:tc>
          <w:tcPr>
            <w:tcW w:w="2448" w:type="dxa"/>
            <w:shd w:val="clear" w:color="auto" w:fill="auto"/>
            <w:hideMark/>
          </w:tcPr>
          <w:p w14:paraId="75FAA7A4" w14:textId="77777777" w:rsidR="00D1191A" w:rsidRPr="007E4167" w:rsidRDefault="00D1191A" w:rsidP="00D1191A">
            <w:pPr>
              <w:spacing w:before="20" w:after="20"/>
              <w:rPr>
                <w:rFonts w:ascii="Arial" w:hAnsi="Arial" w:cs="Arial"/>
                <w:sz w:val="16"/>
                <w:szCs w:val="16"/>
              </w:rPr>
            </w:pPr>
          </w:p>
        </w:tc>
      </w:tr>
      <w:tr w:rsidR="00D1191A" w:rsidRPr="00917350" w14:paraId="17A4C3AB" w14:textId="77777777" w:rsidTr="003C75C1">
        <w:trPr>
          <w:cantSplit/>
          <w:jc w:val="center"/>
        </w:trPr>
        <w:tc>
          <w:tcPr>
            <w:tcW w:w="2448" w:type="dxa"/>
            <w:shd w:val="clear" w:color="auto" w:fill="auto"/>
            <w:noWrap/>
            <w:hideMark/>
          </w:tcPr>
          <w:p w14:paraId="536DB3D2"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method_detection_limit</w:t>
            </w:r>
            <w:proofErr w:type="spellEnd"/>
          </w:p>
        </w:tc>
        <w:tc>
          <w:tcPr>
            <w:tcW w:w="895" w:type="dxa"/>
            <w:shd w:val="clear" w:color="auto" w:fill="auto"/>
            <w:noWrap/>
            <w:hideMark/>
          </w:tcPr>
          <w:p w14:paraId="329854D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8FC4009" w14:textId="69C362CD"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MDL</w:t>
            </w:r>
            <w:r w:rsidRPr="007E4167">
              <w:rPr>
                <w:rFonts w:ascii="Arial" w:hAnsi="Arial" w:cs="Arial"/>
                <w:sz w:val="16"/>
                <w:szCs w:val="16"/>
              </w:rPr>
              <w:t xml:space="preserve"> for the analyte.  This definition should follow the December</w:t>
            </w:r>
            <w:r w:rsidR="00847713">
              <w:rPr>
                <w:rFonts w:ascii="Arial" w:hAnsi="Arial" w:cs="Arial"/>
                <w:sz w:val="16"/>
                <w:szCs w:val="16"/>
              </w:rPr>
              <w:t xml:space="preserve"> </w:t>
            </w:r>
            <w:r w:rsidRPr="007E4167">
              <w:rPr>
                <w:rFonts w:ascii="Arial" w:hAnsi="Arial" w:cs="Arial"/>
                <w:sz w:val="16"/>
                <w:szCs w:val="16"/>
              </w:rPr>
              <w:t>3, 2008</w:t>
            </w:r>
            <w:r>
              <w:rPr>
                <w:rFonts w:ascii="Arial" w:hAnsi="Arial" w:cs="Arial"/>
                <w:sz w:val="16"/>
                <w:szCs w:val="16"/>
              </w:rPr>
              <w:t>,</w:t>
            </w:r>
            <w:r w:rsidRPr="007E4167">
              <w:rPr>
                <w:rFonts w:ascii="Arial" w:hAnsi="Arial" w:cs="Arial"/>
                <w:sz w:val="16"/>
                <w:szCs w:val="16"/>
              </w:rPr>
              <w:t xml:space="preserve"> NDEP guidance entitled Detection Limits and Data Reporting.</w:t>
            </w:r>
          </w:p>
        </w:tc>
        <w:tc>
          <w:tcPr>
            <w:tcW w:w="759" w:type="dxa"/>
            <w:shd w:val="clear" w:color="auto" w:fill="auto"/>
            <w:noWrap/>
            <w:hideMark/>
          </w:tcPr>
          <w:p w14:paraId="2031510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1EFDE5B0" w14:textId="21A3D5CB" w:rsidR="00D1191A" w:rsidRPr="007E4167" w:rsidRDefault="0091539E" w:rsidP="00D1191A">
            <w:pPr>
              <w:spacing w:before="20" w:after="20"/>
              <w:rPr>
                <w:rFonts w:ascii="Arial" w:hAnsi="Arial" w:cs="Arial"/>
                <w:sz w:val="16"/>
                <w:szCs w:val="16"/>
              </w:rPr>
            </w:pPr>
            <w:r w:rsidRPr="007E4167">
              <w:rPr>
                <w:rFonts w:ascii="Arial" w:hAnsi="Arial" w:cs="Arial"/>
                <w:sz w:val="16"/>
                <w:szCs w:val="16"/>
              </w:rPr>
              <w:t>N</w:t>
            </w:r>
            <w:r w:rsidR="00D1191A" w:rsidRPr="007E4167">
              <w:rPr>
                <w:rFonts w:ascii="Arial" w:hAnsi="Arial" w:cs="Arial"/>
                <w:sz w:val="16"/>
                <w:szCs w:val="16"/>
              </w:rPr>
              <w:t>o</w:t>
            </w:r>
          </w:p>
        </w:tc>
        <w:tc>
          <w:tcPr>
            <w:tcW w:w="2304" w:type="dxa"/>
            <w:shd w:val="clear" w:color="auto" w:fill="auto"/>
            <w:hideMark/>
          </w:tcPr>
          <w:p w14:paraId="304FD0A3" w14:textId="77777777" w:rsidR="00D1191A" w:rsidRDefault="00D1191A" w:rsidP="00E27CD3">
            <w:pPr>
              <w:spacing w:before="20" w:after="20"/>
              <w:rPr>
                <w:rFonts w:ascii="Arial" w:hAnsi="Arial" w:cs="Arial"/>
                <w:sz w:val="16"/>
                <w:szCs w:val="16"/>
              </w:rPr>
            </w:pPr>
            <w:r>
              <w:rPr>
                <w:rFonts w:ascii="Arial" w:hAnsi="Arial" w:cs="Arial"/>
                <w:sz w:val="16"/>
                <w:szCs w:val="16"/>
              </w:rPr>
              <w:t>S</w:t>
            </w:r>
            <w:r w:rsidRPr="007E4167">
              <w:rPr>
                <w:rFonts w:ascii="Arial" w:hAnsi="Arial" w:cs="Arial"/>
                <w:sz w:val="16"/>
                <w:szCs w:val="16"/>
              </w:rPr>
              <w:t>hould be defined in the DVSR if used</w:t>
            </w:r>
            <w:r w:rsidR="00E27CD3">
              <w:rPr>
                <w:rFonts w:ascii="Arial" w:hAnsi="Arial" w:cs="Arial"/>
                <w:sz w:val="16"/>
                <w:szCs w:val="16"/>
              </w:rPr>
              <w:t xml:space="preserve">. Units should be the same as </w:t>
            </w:r>
            <w:proofErr w:type="spellStart"/>
            <w:r w:rsidR="00E27CD3">
              <w:rPr>
                <w:rFonts w:ascii="Arial" w:hAnsi="Arial" w:cs="Arial"/>
                <w:sz w:val="16"/>
                <w:szCs w:val="16"/>
              </w:rPr>
              <w:t>result_units</w:t>
            </w:r>
            <w:proofErr w:type="spellEnd"/>
            <w:r w:rsidR="00E27CD3">
              <w:rPr>
                <w:rFonts w:ascii="Arial" w:hAnsi="Arial" w:cs="Arial"/>
                <w:sz w:val="16"/>
                <w:szCs w:val="16"/>
              </w:rPr>
              <w:t>.</w:t>
            </w:r>
          </w:p>
          <w:p w14:paraId="0D61659C" w14:textId="0BA39761" w:rsidR="002D3E1D" w:rsidRPr="007E4167" w:rsidRDefault="002D3E1D" w:rsidP="00E27CD3">
            <w:pPr>
              <w:spacing w:before="20" w:after="20"/>
              <w:rPr>
                <w:rFonts w:ascii="Arial" w:hAnsi="Arial" w:cs="Arial"/>
                <w:sz w:val="16"/>
                <w:szCs w:val="16"/>
              </w:rPr>
            </w:pPr>
            <w:r>
              <w:rPr>
                <w:rFonts w:ascii="Arial" w:hAnsi="Arial" w:cs="Arial"/>
                <w:sz w:val="16"/>
                <w:szCs w:val="16"/>
              </w:rPr>
              <w:t>MDL is not applicable for asbestos, leave blank.</w:t>
            </w:r>
          </w:p>
        </w:tc>
        <w:tc>
          <w:tcPr>
            <w:tcW w:w="2448" w:type="dxa"/>
            <w:shd w:val="clear" w:color="auto" w:fill="auto"/>
            <w:hideMark/>
          </w:tcPr>
          <w:p w14:paraId="6C83CEE3" w14:textId="77777777" w:rsidR="00D1191A" w:rsidRPr="007E4167" w:rsidRDefault="00D1191A" w:rsidP="00D1191A">
            <w:pPr>
              <w:spacing w:before="20" w:after="20"/>
              <w:rPr>
                <w:rFonts w:ascii="Arial" w:hAnsi="Arial" w:cs="Arial"/>
                <w:sz w:val="16"/>
                <w:szCs w:val="16"/>
              </w:rPr>
            </w:pPr>
          </w:p>
        </w:tc>
      </w:tr>
      <w:tr w:rsidR="00D1191A" w:rsidRPr="00917350" w14:paraId="6BB61A5B" w14:textId="77777777" w:rsidTr="003C75C1">
        <w:trPr>
          <w:cantSplit/>
          <w:jc w:val="center"/>
        </w:trPr>
        <w:tc>
          <w:tcPr>
            <w:tcW w:w="2448" w:type="dxa"/>
            <w:shd w:val="clear" w:color="auto" w:fill="auto"/>
            <w:noWrap/>
            <w:hideMark/>
          </w:tcPr>
          <w:p w14:paraId="26F32B7F"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sample_quantitation_limit</w:t>
            </w:r>
            <w:proofErr w:type="spellEnd"/>
          </w:p>
        </w:tc>
        <w:tc>
          <w:tcPr>
            <w:tcW w:w="895" w:type="dxa"/>
            <w:shd w:val="clear" w:color="auto" w:fill="auto"/>
            <w:noWrap/>
            <w:hideMark/>
          </w:tcPr>
          <w:p w14:paraId="59D87FB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1A7EAB0" w14:textId="07B242CB"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sidRPr="00917350">
              <w:rPr>
                <w:rFonts w:ascii="Arial" w:hAnsi="Arial" w:cs="Arial"/>
                <w:sz w:val="16"/>
                <w:szCs w:val="16"/>
              </w:rPr>
              <w:t xml:space="preserve">SQL for the analyte.  </w:t>
            </w:r>
            <w:r w:rsidRPr="007E4167">
              <w:rPr>
                <w:rFonts w:ascii="Arial" w:hAnsi="Arial" w:cs="Arial"/>
                <w:sz w:val="16"/>
                <w:szCs w:val="16"/>
              </w:rPr>
              <w:t>This definition should follow the December</w:t>
            </w:r>
            <w:r w:rsidR="00847713">
              <w:rPr>
                <w:rFonts w:ascii="Arial" w:hAnsi="Arial" w:cs="Arial"/>
                <w:sz w:val="16"/>
                <w:szCs w:val="16"/>
              </w:rPr>
              <w:t xml:space="preserve"> </w:t>
            </w:r>
            <w:r w:rsidRPr="007E4167">
              <w:rPr>
                <w:rFonts w:ascii="Arial" w:hAnsi="Arial" w:cs="Arial"/>
                <w:sz w:val="16"/>
                <w:szCs w:val="16"/>
              </w:rPr>
              <w:t>3, 2008</w:t>
            </w:r>
            <w:r>
              <w:rPr>
                <w:rFonts w:ascii="Arial" w:hAnsi="Arial" w:cs="Arial"/>
                <w:sz w:val="16"/>
                <w:szCs w:val="16"/>
              </w:rPr>
              <w:t>,</w:t>
            </w:r>
            <w:r w:rsidRPr="007E4167">
              <w:rPr>
                <w:rFonts w:ascii="Arial" w:hAnsi="Arial" w:cs="Arial"/>
                <w:sz w:val="16"/>
                <w:szCs w:val="16"/>
              </w:rPr>
              <w:t xml:space="preserve"> NDEP guidance entitled Detection Limits and Data Reporting.</w:t>
            </w:r>
          </w:p>
        </w:tc>
        <w:tc>
          <w:tcPr>
            <w:tcW w:w="759" w:type="dxa"/>
            <w:shd w:val="clear" w:color="auto" w:fill="auto"/>
            <w:noWrap/>
            <w:hideMark/>
          </w:tcPr>
          <w:p w14:paraId="01E35B0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0A27BD0A" w14:textId="02919FB5"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r w:rsidR="00D71950">
              <w:rPr>
                <w:rFonts w:ascii="Arial" w:hAnsi="Arial" w:cs="Arial"/>
                <w:sz w:val="16"/>
                <w:szCs w:val="16"/>
              </w:rPr>
              <w:t xml:space="preserve">, </w:t>
            </w:r>
          </w:p>
        </w:tc>
        <w:tc>
          <w:tcPr>
            <w:tcW w:w="2304" w:type="dxa"/>
            <w:shd w:val="clear" w:color="auto" w:fill="auto"/>
            <w:hideMark/>
          </w:tcPr>
          <w:p w14:paraId="5C2CAC61" w14:textId="77777777" w:rsidR="00D1191A" w:rsidRDefault="00D1191A" w:rsidP="00D1191A">
            <w:pPr>
              <w:spacing w:before="20" w:after="20"/>
              <w:rPr>
                <w:rFonts w:ascii="Arial" w:hAnsi="Arial" w:cs="Arial"/>
                <w:sz w:val="16"/>
                <w:szCs w:val="16"/>
              </w:rPr>
            </w:pPr>
            <w:r w:rsidRPr="007E4167">
              <w:rPr>
                <w:rFonts w:ascii="Arial" w:hAnsi="Arial" w:cs="Arial"/>
                <w:sz w:val="16"/>
                <w:szCs w:val="16"/>
              </w:rPr>
              <w:t>This value should be populated</w:t>
            </w:r>
            <w:r>
              <w:rPr>
                <w:rFonts w:ascii="Arial" w:hAnsi="Arial" w:cs="Arial"/>
                <w:sz w:val="16"/>
                <w:szCs w:val="16"/>
              </w:rPr>
              <w:t>,</w:t>
            </w:r>
            <w:r w:rsidRPr="007E4167">
              <w:rPr>
                <w:rFonts w:ascii="Arial" w:hAnsi="Arial" w:cs="Arial"/>
                <w:sz w:val="16"/>
                <w:szCs w:val="16"/>
              </w:rPr>
              <w:t xml:space="preserve"> except for those analytes (e.g.</w:t>
            </w:r>
            <w:r>
              <w:rPr>
                <w:rFonts w:ascii="Arial" w:hAnsi="Arial" w:cs="Arial"/>
                <w:sz w:val="16"/>
                <w:szCs w:val="16"/>
              </w:rPr>
              <w:t>,</w:t>
            </w:r>
            <w:r w:rsidRPr="007E4167">
              <w:rPr>
                <w:rFonts w:ascii="Arial" w:hAnsi="Arial" w:cs="Arial"/>
                <w:sz w:val="16"/>
                <w:szCs w:val="16"/>
              </w:rPr>
              <w:t xml:space="preserve"> pH) to which it does not apply.</w:t>
            </w:r>
            <w:r w:rsidR="00E27CD3">
              <w:rPr>
                <w:rFonts w:ascii="Arial" w:hAnsi="Arial" w:cs="Arial"/>
                <w:sz w:val="16"/>
                <w:szCs w:val="16"/>
              </w:rPr>
              <w:t xml:space="preserve"> Units should be the same as </w:t>
            </w:r>
            <w:proofErr w:type="spellStart"/>
            <w:r w:rsidR="00E27CD3">
              <w:rPr>
                <w:rFonts w:ascii="Arial" w:hAnsi="Arial" w:cs="Arial"/>
                <w:sz w:val="16"/>
                <w:szCs w:val="16"/>
              </w:rPr>
              <w:t>result_units</w:t>
            </w:r>
            <w:proofErr w:type="spellEnd"/>
            <w:r w:rsidR="00E27CD3">
              <w:rPr>
                <w:rFonts w:ascii="Arial" w:hAnsi="Arial" w:cs="Arial"/>
                <w:sz w:val="16"/>
                <w:szCs w:val="16"/>
              </w:rPr>
              <w:t>.</w:t>
            </w:r>
          </w:p>
          <w:p w14:paraId="318BE388" w14:textId="4DFA03C1" w:rsidR="002D3E1D" w:rsidRPr="007E4167" w:rsidRDefault="002D3E1D" w:rsidP="00D1191A">
            <w:pPr>
              <w:spacing w:before="20" w:after="20"/>
              <w:rPr>
                <w:rFonts w:ascii="Arial" w:hAnsi="Arial" w:cs="Arial"/>
                <w:sz w:val="16"/>
                <w:szCs w:val="16"/>
              </w:rPr>
            </w:pPr>
            <w:r>
              <w:rPr>
                <w:rFonts w:ascii="Arial" w:hAnsi="Arial" w:cs="Arial"/>
                <w:sz w:val="16"/>
                <w:szCs w:val="16"/>
              </w:rPr>
              <w:t>SQL is not applicable for asbestos, leave blank.</w:t>
            </w:r>
          </w:p>
        </w:tc>
        <w:tc>
          <w:tcPr>
            <w:tcW w:w="2448" w:type="dxa"/>
            <w:shd w:val="clear" w:color="auto" w:fill="auto"/>
            <w:hideMark/>
          </w:tcPr>
          <w:p w14:paraId="5EA49A08" w14:textId="77777777" w:rsidR="00D1191A" w:rsidRPr="007E4167" w:rsidRDefault="00D1191A" w:rsidP="00D1191A">
            <w:pPr>
              <w:spacing w:before="20" w:after="20"/>
              <w:rPr>
                <w:rFonts w:ascii="Arial" w:hAnsi="Arial" w:cs="Arial"/>
                <w:sz w:val="16"/>
                <w:szCs w:val="16"/>
              </w:rPr>
            </w:pPr>
          </w:p>
        </w:tc>
      </w:tr>
      <w:tr w:rsidR="00D1191A" w:rsidRPr="00917350" w14:paraId="18091496" w14:textId="77777777" w:rsidTr="003C75C1">
        <w:trPr>
          <w:cantSplit/>
          <w:jc w:val="center"/>
        </w:trPr>
        <w:tc>
          <w:tcPr>
            <w:tcW w:w="2448" w:type="dxa"/>
            <w:shd w:val="clear" w:color="auto" w:fill="auto"/>
            <w:noWrap/>
            <w:hideMark/>
          </w:tcPr>
          <w:p w14:paraId="441DF75D"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practical_quantitation_limit</w:t>
            </w:r>
            <w:proofErr w:type="spellEnd"/>
          </w:p>
        </w:tc>
        <w:tc>
          <w:tcPr>
            <w:tcW w:w="895" w:type="dxa"/>
            <w:shd w:val="clear" w:color="auto" w:fill="auto"/>
            <w:noWrap/>
            <w:hideMark/>
          </w:tcPr>
          <w:p w14:paraId="4CA7909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5363AB1B" w14:textId="5CB923EF"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PQL for the analyte.  This definition should follow the December</w:t>
            </w:r>
            <w:r w:rsidR="00847713">
              <w:rPr>
                <w:rFonts w:ascii="Arial" w:hAnsi="Arial" w:cs="Arial"/>
                <w:sz w:val="16"/>
                <w:szCs w:val="16"/>
              </w:rPr>
              <w:t xml:space="preserve"> </w:t>
            </w:r>
            <w:r w:rsidRPr="007E4167">
              <w:rPr>
                <w:rFonts w:ascii="Arial" w:hAnsi="Arial" w:cs="Arial"/>
                <w:sz w:val="16"/>
                <w:szCs w:val="16"/>
              </w:rPr>
              <w:t>3, 2008</w:t>
            </w:r>
            <w:r>
              <w:rPr>
                <w:rFonts w:ascii="Arial" w:hAnsi="Arial" w:cs="Arial"/>
                <w:sz w:val="16"/>
                <w:szCs w:val="16"/>
              </w:rPr>
              <w:t>,</w:t>
            </w:r>
            <w:r w:rsidRPr="007E4167">
              <w:rPr>
                <w:rFonts w:ascii="Arial" w:hAnsi="Arial" w:cs="Arial"/>
                <w:sz w:val="16"/>
                <w:szCs w:val="16"/>
              </w:rPr>
              <w:t xml:space="preserve"> NDEP guidance entitled Detection Limits and Data Reporting.</w:t>
            </w:r>
          </w:p>
        </w:tc>
        <w:tc>
          <w:tcPr>
            <w:tcW w:w="759" w:type="dxa"/>
            <w:shd w:val="clear" w:color="auto" w:fill="auto"/>
            <w:noWrap/>
            <w:hideMark/>
          </w:tcPr>
          <w:p w14:paraId="31A7FD0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14A1F32C" w14:textId="1BC7EB3E"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r w:rsidR="009158B8">
              <w:rPr>
                <w:rFonts w:ascii="Arial" w:hAnsi="Arial" w:cs="Arial"/>
                <w:sz w:val="16"/>
                <w:szCs w:val="16"/>
              </w:rPr>
              <w:t xml:space="preserve">, </w:t>
            </w:r>
          </w:p>
        </w:tc>
        <w:tc>
          <w:tcPr>
            <w:tcW w:w="2304" w:type="dxa"/>
            <w:shd w:val="clear" w:color="auto" w:fill="auto"/>
            <w:hideMark/>
          </w:tcPr>
          <w:p w14:paraId="460441A9" w14:textId="77777777" w:rsidR="00D1191A" w:rsidRDefault="00D1191A" w:rsidP="00D1191A">
            <w:pPr>
              <w:spacing w:before="20" w:after="20"/>
              <w:rPr>
                <w:rFonts w:ascii="Arial" w:hAnsi="Arial" w:cs="Arial"/>
                <w:sz w:val="16"/>
                <w:szCs w:val="16"/>
              </w:rPr>
            </w:pPr>
            <w:r w:rsidRPr="007E4167">
              <w:rPr>
                <w:rFonts w:ascii="Arial" w:hAnsi="Arial" w:cs="Arial"/>
                <w:sz w:val="16"/>
                <w:szCs w:val="16"/>
              </w:rPr>
              <w:t>This value should be populated except for those analytes (e.g.</w:t>
            </w:r>
            <w:r>
              <w:rPr>
                <w:rFonts w:ascii="Arial" w:hAnsi="Arial" w:cs="Arial"/>
                <w:sz w:val="16"/>
                <w:szCs w:val="16"/>
              </w:rPr>
              <w:t>,</w:t>
            </w:r>
            <w:r w:rsidRPr="007E4167">
              <w:rPr>
                <w:rFonts w:ascii="Arial" w:hAnsi="Arial" w:cs="Arial"/>
                <w:sz w:val="16"/>
                <w:szCs w:val="16"/>
              </w:rPr>
              <w:t xml:space="preserve"> pH) to which it does not apply</w:t>
            </w:r>
            <w:r w:rsidR="00E27CD3">
              <w:rPr>
                <w:rFonts w:ascii="Arial" w:hAnsi="Arial" w:cs="Arial"/>
                <w:sz w:val="16"/>
                <w:szCs w:val="16"/>
              </w:rPr>
              <w:t xml:space="preserve">. Units should be the same as </w:t>
            </w:r>
            <w:proofErr w:type="spellStart"/>
            <w:r w:rsidR="00E27CD3">
              <w:rPr>
                <w:rFonts w:ascii="Arial" w:hAnsi="Arial" w:cs="Arial"/>
                <w:sz w:val="16"/>
                <w:szCs w:val="16"/>
              </w:rPr>
              <w:t>result_units</w:t>
            </w:r>
            <w:proofErr w:type="spellEnd"/>
            <w:r w:rsidR="00E27CD3">
              <w:rPr>
                <w:rFonts w:ascii="Arial" w:hAnsi="Arial" w:cs="Arial"/>
                <w:sz w:val="16"/>
                <w:szCs w:val="16"/>
              </w:rPr>
              <w:t>.</w:t>
            </w:r>
          </w:p>
          <w:p w14:paraId="23FA905D" w14:textId="5746D97C" w:rsidR="002D3E1D" w:rsidRPr="007E4167" w:rsidRDefault="002D3E1D" w:rsidP="00D1191A">
            <w:pPr>
              <w:spacing w:before="20" w:after="20"/>
              <w:rPr>
                <w:rFonts w:ascii="Arial" w:hAnsi="Arial" w:cs="Arial"/>
                <w:sz w:val="16"/>
                <w:szCs w:val="16"/>
              </w:rPr>
            </w:pPr>
            <w:r>
              <w:rPr>
                <w:rFonts w:ascii="Arial" w:hAnsi="Arial" w:cs="Arial"/>
                <w:sz w:val="16"/>
                <w:szCs w:val="16"/>
              </w:rPr>
              <w:t>PQL is not applicable for asbestos, leave blank.</w:t>
            </w:r>
          </w:p>
        </w:tc>
        <w:tc>
          <w:tcPr>
            <w:tcW w:w="2448" w:type="dxa"/>
            <w:shd w:val="clear" w:color="auto" w:fill="auto"/>
            <w:hideMark/>
          </w:tcPr>
          <w:p w14:paraId="5E810E29" w14:textId="77777777" w:rsidR="00D1191A" w:rsidRPr="007E4167" w:rsidRDefault="00D1191A" w:rsidP="00D1191A">
            <w:pPr>
              <w:spacing w:before="20" w:after="20"/>
              <w:rPr>
                <w:rFonts w:ascii="Arial" w:hAnsi="Arial" w:cs="Arial"/>
                <w:sz w:val="16"/>
                <w:szCs w:val="16"/>
              </w:rPr>
            </w:pPr>
          </w:p>
        </w:tc>
      </w:tr>
      <w:tr w:rsidR="00D1191A" w:rsidRPr="00917350" w14:paraId="7DE1A30F" w14:textId="77777777" w:rsidTr="003C75C1">
        <w:trPr>
          <w:cantSplit/>
          <w:jc w:val="center"/>
        </w:trPr>
        <w:tc>
          <w:tcPr>
            <w:tcW w:w="2448" w:type="dxa"/>
            <w:shd w:val="clear" w:color="auto" w:fill="auto"/>
            <w:noWrap/>
            <w:hideMark/>
          </w:tcPr>
          <w:p w14:paraId="2F67823B" w14:textId="0854C356" w:rsidR="00D1191A" w:rsidRPr="007E4167" w:rsidRDefault="00D1191A" w:rsidP="00412EDF">
            <w:pPr>
              <w:spacing w:before="20" w:after="20"/>
              <w:rPr>
                <w:rFonts w:ascii="Arial" w:hAnsi="Arial" w:cs="Arial"/>
                <w:sz w:val="16"/>
                <w:szCs w:val="16"/>
              </w:rPr>
            </w:pPr>
            <w:proofErr w:type="spellStart"/>
            <w:r w:rsidRPr="007E4167">
              <w:rPr>
                <w:rFonts w:ascii="Arial" w:hAnsi="Arial" w:cs="Arial"/>
                <w:sz w:val="16"/>
                <w:szCs w:val="16"/>
              </w:rPr>
              <w:t>minimum_detectable_</w:t>
            </w:r>
            <w:r w:rsidR="00412EDF">
              <w:rPr>
                <w:rFonts w:ascii="Arial" w:hAnsi="Arial" w:cs="Arial"/>
                <w:sz w:val="16"/>
                <w:szCs w:val="16"/>
              </w:rPr>
              <w:t>concentration</w:t>
            </w:r>
            <w:proofErr w:type="spellEnd"/>
          </w:p>
        </w:tc>
        <w:tc>
          <w:tcPr>
            <w:tcW w:w="895" w:type="dxa"/>
            <w:shd w:val="clear" w:color="auto" w:fill="auto"/>
            <w:noWrap/>
            <w:hideMark/>
          </w:tcPr>
          <w:p w14:paraId="30FBCCB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46E8E2DE" w14:textId="30ED4FF6" w:rsidR="00D1191A" w:rsidRPr="007E4167" w:rsidRDefault="00D1191A" w:rsidP="0040662B">
            <w:pPr>
              <w:spacing w:before="20" w:after="20"/>
              <w:rPr>
                <w:rFonts w:ascii="Arial" w:hAnsi="Arial" w:cs="Arial"/>
                <w:sz w:val="16"/>
                <w:szCs w:val="16"/>
              </w:rPr>
            </w:pPr>
            <w:r w:rsidRPr="007E4167">
              <w:rPr>
                <w:rFonts w:ascii="Arial" w:hAnsi="Arial" w:cs="Arial"/>
                <w:sz w:val="16"/>
                <w:szCs w:val="16"/>
              </w:rPr>
              <w:t xml:space="preserve">The </w:t>
            </w:r>
            <w:r w:rsidR="0040662B">
              <w:rPr>
                <w:rFonts w:ascii="Arial" w:hAnsi="Arial" w:cs="Arial"/>
                <w:sz w:val="16"/>
                <w:szCs w:val="16"/>
              </w:rPr>
              <w:t xml:space="preserve">minimum detectable </w:t>
            </w:r>
            <w:r w:rsidR="00047CC0">
              <w:rPr>
                <w:rFonts w:ascii="Arial" w:hAnsi="Arial" w:cs="Arial"/>
                <w:sz w:val="16"/>
                <w:szCs w:val="16"/>
              </w:rPr>
              <w:t>concentrat</w:t>
            </w:r>
            <w:r w:rsidR="00AA10AB">
              <w:rPr>
                <w:rFonts w:ascii="Arial" w:hAnsi="Arial" w:cs="Arial"/>
                <w:sz w:val="16"/>
                <w:szCs w:val="16"/>
              </w:rPr>
              <w:t>i</w:t>
            </w:r>
            <w:r w:rsidR="00047CC0">
              <w:rPr>
                <w:rFonts w:ascii="Arial" w:hAnsi="Arial" w:cs="Arial"/>
                <w:sz w:val="16"/>
                <w:szCs w:val="16"/>
              </w:rPr>
              <w:t>on</w:t>
            </w:r>
            <w:r w:rsidR="0040662B">
              <w:rPr>
                <w:rFonts w:ascii="Arial" w:hAnsi="Arial" w:cs="Arial"/>
                <w:sz w:val="16"/>
                <w:szCs w:val="16"/>
              </w:rPr>
              <w:t xml:space="preserve">, </w:t>
            </w:r>
            <w:r w:rsidRPr="007E4167">
              <w:rPr>
                <w:rFonts w:ascii="Arial" w:hAnsi="Arial" w:cs="Arial"/>
                <w:sz w:val="16"/>
                <w:szCs w:val="16"/>
              </w:rPr>
              <w:t>MD</w:t>
            </w:r>
            <w:r w:rsidR="00047CC0">
              <w:rPr>
                <w:rFonts w:ascii="Arial" w:hAnsi="Arial" w:cs="Arial"/>
                <w:sz w:val="16"/>
                <w:szCs w:val="16"/>
              </w:rPr>
              <w:t>C</w:t>
            </w:r>
            <w:r w:rsidRPr="007E4167">
              <w:rPr>
                <w:rFonts w:ascii="Arial" w:hAnsi="Arial" w:cs="Arial"/>
                <w:sz w:val="16"/>
                <w:szCs w:val="16"/>
              </w:rPr>
              <w:t xml:space="preserve">, is used for radionuclide results.  </w:t>
            </w:r>
          </w:p>
        </w:tc>
        <w:tc>
          <w:tcPr>
            <w:tcW w:w="759" w:type="dxa"/>
            <w:shd w:val="clear" w:color="auto" w:fill="auto"/>
            <w:noWrap/>
            <w:hideMark/>
          </w:tcPr>
          <w:p w14:paraId="6F54317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0BF9B13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05114E4D" w14:textId="41E2C8FD"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This value must be populated for each radionuclide result</w:t>
            </w:r>
            <w:r w:rsidR="00E27CD3">
              <w:rPr>
                <w:rFonts w:ascii="Arial" w:hAnsi="Arial" w:cs="Arial"/>
                <w:sz w:val="16"/>
                <w:szCs w:val="16"/>
              </w:rPr>
              <w:t xml:space="preserve">. Units should be the same as </w:t>
            </w:r>
            <w:proofErr w:type="spellStart"/>
            <w:r w:rsidR="00E27CD3">
              <w:rPr>
                <w:rFonts w:ascii="Arial" w:hAnsi="Arial" w:cs="Arial"/>
                <w:sz w:val="16"/>
                <w:szCs w:val="16"/>
              </w:rPr>
              <w:t>result_units</w:t>
            </w:r>
            <w:proofErr w:type="spellEnd"/>
            <w:r w:rsidR="00E27CD3">
              <w:rPr>
                <w:rFonts w:ascii="Arial" w:hAnsi="Arial" w:cs="Arial"/>
                <w:sz w:val="16"/>
                <w:szCs w:val="16"/>
              </w:rPr>
              <w:t>.</w:t>
            </w:r>
          </w:p>
        </w:tc>
        <w:tc>
          <w:tcPr>
            <w:tcW w:w="2448" w:type="dxa"/>
            <w:shd w:val="clear" w:color="auto" w:fill="auto"/>
            <w:hideMark/>
          </w:tcPr>
          <w:p w14:paraId="03F58AFC" w14:textId="77777777" w:rsidR="00D1191A" w:rsidRPr="007E4167" w:rsidRDefault="00D1191A" w:rsidP="00D1191A">
            <w:pPr>
              <w:spacing w:before="20" w:after="20"/>
              <w:rPr>
                <w:rFonts w:ascii="Arial" w:hAnsi="Arial" w:cs="Arial"/>
                <w:sz w:val="16"/>
                <w:szCs w:val="16"/>
              </w:rPr>
            </w:pPr>
          </w:p>
        </w:tc>
      </w:tr>
      <w:tr w:rsidR="00D1191A" w:rsidRPr="00917350" w14:paraId="1FBF65A6" w14:textId="77777777" w:rsidTr="003C75C1">
        <w:trPr>
          <w:cantSplit/>
          <w:jc w:val="center"/>
        </w:trPr>
        <w:tc>
          <w:tcPr>
            <w:tcW w:w="2448" w:type="dxa"/>
            <w:shd w:val="clear" w:color="auto" w:fill="auto"/>
            <w:noWrap/>
            <w:hideMark/>
          </w:tcPr>
          <w:p w14:paraId="54397B85"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dilution_factor</w:t>
            </w:r>
            <w:proofErr w:type="spellEnd"/>
          </w:p>
        </w:tc>
        <w:tc>
          <w:tcPr>
            <w:tcW w:w="895" w:type="dxa"/>
            <w:shd w:val="clear" w:color="auto" w:fill="auto"/>
            <w:noWrap/>
            <w:hideMark/>
          </w:tcPr>
          <w:p w14:paraId="3C448DE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2D05E3E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Any dilution factor used to arrive at the final reported value</w:t>
            </w:r>
          </w:p>
        </w:tc>
        <w:tc>
          <w:tcPr>
            <w:tcW w:w="759" w:type="dxa"/>
            <w:shd w:val="clear" w:color="auto" w:fill="auto"/>
            <w:noWrap/>
            <w:hideMark/>
          </w:tcPr>
          <w:p w14:paraId="5604620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01320D0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782A6E8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This field has a default value of 1.</w:t>
            </w:r>
          </w:p>
        </w:tc>
        <w:tc>
          <w:tcPr>
            <w:tcW w:w="2448" w:type="dxa"/>
            <w:shd w:val="clear" w:color="auto" w:fill="auto"/>
            <w:hideMark/>
          </w:tcPr>
          <w:p w14:paraId="0EDF1899" w14:textId="77777777" w:rsidR="00D1191A" w:rsidRPr="007E4167" w:rsidRDefault="00D1191A" w:rsidP="00D1191A">
            <w:pPr>
              <w:spacing w:before="20" w:after="20"/>
              <w:rPr>
                <w:rFonts w:ascii="Arial" w:hAnsi="Arial" w:cs="Arial"/>
                <w:sz w:val="16"/>
                <w:szCs w:val="16"/>
              </w:rPr>
            </w:pPr>
          </w:p>
        </w:tc>
      </w:tr>
      <w:tr w:rsidR="00D1191A" w:rsidRPr="00917350" w14:paraId="794110AC" w14:textId="77777777" w:rsidTr="003C75C1">
        <w:trPr>
          <w:cantSplit/>
          <w:jc w:val="center"/>
        </w:trPr>
        <w:tc>
          <w:tcPr>
            <w:tcW w:w="2448" w:type="dxa"/>
            <w:shd w:val="clear" w:color="auto" w:fill="auto"/>
            <w:noWrap/>
            <w:hideMark/>
          </w:tcPr>
          <w:p w14:paraId="0CAB5066"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sample_id_lab</w:t>
            </w:r>
            <w:proofErr w:type="spellEnd"/>
          </w:p>
        </w:tc>
        <w:tc>
          <w:tcPr>
            <w:tcW w:w="895" w:type="dxa"/>
            <w:shd w:val="clear" w:color="auto" w:fill="auto"/>
            <w:noWrap/>
            <w:hideMark/>
          </w:tcPr>
          <w:p w14:paraId="23380A4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7EF52F5" w14:textId="1B2150A9"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ID of the sample used at the laboratory.  This ID should generally be unique to the sample and consistent for all records associated with that sample.  For example, where multiple analytes are reported</w:t>
            </w:r>
            <w:r>
              <w:rPr>
                <w:rFonts w:ascii="Arial" w:hAnsi="Arial" w:cs="Arial"/>
                <w:sz w:val="16"/>
                <w:szCs w:val="16"/>
              </w:rPr>
              <w:t>,</w:t>
            </w:r>
            <w:r w:rsidRPr="007E4167">
              <w:rPr>
                <w:rFonts w:ascii="Arial" w:hAnsi="Arial" w:cs="Arial"/>
                <w:sz w:val="16"/>
                <w:szCs w:val="16"/>
              </w:rPr>
              <w:t xml:space="preserve"> the sample ID should be identical for all.  There are instances where a different name may be required (e.g.</w:t>
            </w:r>
            <w:r>
              <w:rPr>
                <w:rFonts w:ascii="Arial" w:hAnsi="Arial" w:cs="Arial"/>
                <w:sz w:val="16"/>
                <w:szCs w:val="16"/>
              </w:rPr>
              <w:t>,</w:t>
            </w:r>
            <w:r w:rsidRPr="007E4167">
              <w:rPr>
                <w:rFonts w:ascii="Arial" w:hAnsi="Arial" w:cs="Arial"/>
                <w:sz w:val="16"/>
                <w:szCs w:val="16"/>
              </w:rPr>
              <w:t xml:space="preserve"> reanalysis)</w:t>
            </w:r>
            <w:r>
              <w:rPr>
                <w:rFonts w:ascii="Arial" w:hAnsi="Arial" w:cs="Arial"/>
                <w:sz w:val="16"/>
                <w:szCs w:val="16"/>
              </w:rPr>
              <w:t>,</w:t>
            </w:r>
            <w:r w:rsidRPr="007E4167">
              <w:rPr>
                <w:rFonts w:ascii="Arial" w:hAnsi="Arial" w:cs="Arial"/>
                <w:sz w:val="16"/>
                <w:szCs w:val="16"/>
              </w:rPr>
              <w:t xml:space="preserve"> but the use of multiple names should be minimized as much as possible.</w:t>
            </w:r>
          </w:p>
        </w:tc>
        <w:tc>
          <w:tcPr>
            <w:tcW w:w="759" w:type="dxa"/>
            <w:shd w:val="clear" w:color="auto" w:fill="auto"/>
            <w:noWrap/>
            <w:hideMark/>
          </w:tcPr>
          <w:p w14:paraId="734E62E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2136542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C4804CF"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31ED5776" w14:textId="77777777" w:rsidR="00D1191A" w:rsidRPr="007E4167" w:rsidRDefault="00D1191A" w:rsidP="00D1191A">
            <w:pPr>
              <w:spacing w:before="20" w:after="20"/>
              <w:rPr>
                <w:rFonts w:ascii="Arial" w:hAnsi="Arial" w:cs="Arial"/>
                <w:sz w:val="16"/>
                <w:szCs w:val="16"/>
              </w:rPr>
            </w:pPr>
          </w:p>
        </w:tc>
      </w:tr>
      <w:tr w:rsidR="00D1191A" w:rsidRPr="00917350" w14:paraId="4EE3F09B" w14:textId="77777777" w:rsidTr="003C75C1">
        <w:trPr>
          <w:cantSplit/>
          <w:jc w:val="center"/>
        </w:trPr>
        <w:tc>
          <w:tcPr>
            <w:tcW w:w="2448" w:type="dxa"/>
            <w:shd w:val="clear" w:color="auto" w:fill="auto"/>
            <w:noWrap/>
            <w:hideMark/>
          </w:tcPr>
          <w:p w14:paraId="50298946"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lab_id</w:t>
            </w:r>
            <w:proofErr w:type="spellEnd"/>
          </w:p>
        </w:tc>
        <w:tc>
          <w:tcPr>
            <w:tcW w:w="895" w:type="dxa"/>
            <w:shd w:val="clear" w:color="auto" w:fill="auto"/>
            <w:noWrap/>
            <w:hideMark/>
          </w:tcPr>
          <w:p w14:paraId="648426C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3CCFC2A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An abbreviation of the name of the laboratory performing the analyses, down to the laboratory location.  For example, </w:t>
            </w:r>
            <w:proofErr w:type="spellStart"/>
            <w:r w:rsidRPr="007E4167">
              <w:rPr>
                <w:rFonts w:ascii="Arial" w:hAnsi="Arial" w:cs="Arial"/>
                <w:sz w:val="16"/>
                <w:szCs w:val="16"/>
              </w:rPr>
              <w:t>TestAmerica</w:t>
            </w:r>
            <w:proofErr w:type="spellEnd"/>
            <w:r w:rsidRPr="007E4167">
              <w:rPr>
                <w:rFonts w:ascii="Arial" w:hAnsi="Arial" w:cs="Arial"/>
                <w:sz w:val="16"/>
                <w:szCs w:val="16"/>
              </w:rPr>
              <w:t>-Richland, Washington</w:t>
            </w:r>
            <w:r>
              <w:rPr>
                <w:rFonts w:ascii="Arial" w:hAnsi="Arial" w:cs="Arial"/>
                <w:sz w:val="16"/>
                <w:szCs w:val="16"/>
              </w:rPr>
              <w:t>,</w:t>
            </w:r>
            <w:r w:rsidRPr="007E4167">
              <w:rPr>
                <w:rFonts w:ascii="Arial" w:hAnsi="Arial" w:cs="Arial"/>
                <w:sz w:val="16"/>
                <w:szCs w:val="16"/>
              </w:rPr>
              <w:t xml:space="preserve"> should have a designation that </w:t>
            </w:r>
            <w:r w:rsidRPr="00917350">
              <w:rPr>
                <w:rFonts w:ascii="Arial" w:hAnsi="Arial" w:cs="Arial"/>
                <w:sz w:val="16"/>
                <w:szCs w:val="16"/>
              </w:rPr>
              <w:t xml:space="preserve">differs from other </w:t>
            </w:r>
            <w:proofErr w:type="spellStart"/>
            <w:r w:rsidRPr="00917350">
              <w:rPr>
                <w:rFonts w:ascii="Arial" w:hAnsi="Arial" w:cs="Arial"/>
                <w:sz w:val="16"/>
                <w:szCs w:val="16"/>
              </w:rPr>
              <w:t>TestAmerica</w:t>
            </w:r>
            <w:proofErr w:type="spellEnd"/>
            <w:r w:rsidRPr="00917350">
              <w:rPr>
                <w:rFonts w:ascii="Arial" w:hAnsi="Arial" w:cs="Arial"/>
                <w:sz w:val="16"/>
                <w:szCs w:val="16"/>
              </w:rPr>
              <w:t xml:space="preserve"> </w:t>
            </w:r>
            <w:r w:rsidRPr="007E4167">
              <w:rPr>
                <w:rFonts w:ascii="Arial" w:hAnsi="Arial" w:cs="Arial"/>
                <w:sz w:val="16"/>
                <w:szCs w:val="16"/>
              </w:rPr>
              <w:t>locations.  Companies should provide a recommended ID for each laboratory currently used or expected.  A designation for field analysis should be included.</w:t>
            </w:r>
          </w:p>
        </w:tc>
        <w:tc>
          <w:tcPr>
            <w:tcW w:w="759" w:type="dxa"/>
            <w:shd w:val="clear" w:color="auto" w:fill="auto"/>
            <w:noWrap/>
            <w:hideMark/>
          </w:tcPr>
          <w:p w14:paraId="096A98B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59728D5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1AA4EDB1"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43F63C9" w14:textId="77777777" w:rsidR="00D1191A" w:rsidRPr="007E4167" w:rsidRDefault="00D1191A" w:rsidP="00D1191A">
            <w:pPr>
              <w:spacing w:before="20" w:after="20"/>
              <w:rPr>
                <w:rFonts w:ascii="Arial" w:hAnsi="Arial" w:cs="Arial"/>
                <w:sz w:val="16"/>
                <w:szCs w:val="16"/>
              </w:rPr>
            </w:pPr>
          </w:p>
        </w:tc>
      </w:tr>
      <w:tr w:rsidR="00D1191A" w:rsidRPr="00917350" w14:paraId="58E34EC4" w14:textId="77777777" w:rsidTr="003C75C1">
        <w:trPr>
          <w:cantSplit/>
          <w:jc w:val="center"/>
        </w:trPr>
        <w:tc>
          <w:tcPr>
            <w:tcW w:w="2448" w:type="dxa"/>
            <w:shd w:val="clear" w:color="auto" w:fill="auto"/>
            <w:noWrap/>
            <w:hideMark/>
          </w:tcPr>
          <w:p w14:paraId="19925B4E"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sdg_id</w:t>
            </w:r>
            <w:proofErr w:type="spellEnd"/>
          </w:p>
        </w:tc>
        <w:tc>
          <w:tcPr>
            <w:tcW w:w="895" w:type="dxa"/>
            <w:shd w:val="clear" w:color="auto" w:fill="auto"/>
            <w:noWrap/>
            <w:hideMark/>
          </w:tcPr>
          <w:p w14:paraId="1EC56F8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753ECE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w:t>
            </w:r>
            <w:r>
              <w:rPr>
                <w:rFonts w:ascii="Arial" w:hAnsi="Arial" w:cs="Arial"/>
                <w:sz w:val="16"/>
                <w:szCs w:val="16"/>
              </w:rPr>
              <w:t>s</w:t>
            </w:r>
            <w:r w:rsidRPr="007E4167">
              <w:rPr>
                <w:rFonts w:ascii="Arial" w:hAnsi="Arial" w:cs="Arial"/>
                <w:sz w:val="16"/>
                <w:szCs w:val="16"/>
              </w:rPr>
              <w:t xml:space="preserve">ample </w:t>
            </w:r>
            <w:r>
              <w:rPr>
                <w:rFonts w:ascii="Arial" w:hAnsi="Arial" w:cs="Arial"/>
                <w:sz w:val="16"/>
                <w:szCs w:val="16"/>
              </w:rPr>
              <w:t>d</w:t>
            </w:r>
            <w:r w:rsidRPr="007E4167">
              <w:rPr>
                <w:rFonts w:ascii="Arial" w:hAnsi="Arial" w:cs="Arial"/>
                <w:sz w:val="16"/>
                <w:szCs w:val="16"/>
              </w:rPr>
              <w:t xml:space="preserve">elivery </w:t>
            </w:r>
            <w:r>
              <w:rPr>
                <w:rFonts w:ascii="Arial" w:hAnsi="Arial" w:cs="Arial"/>
                <w:sz w:val="16"/>
                <w:szCs w:val="16"/>
              </w:rPr>
              <w:t>g</w:t>
            </w:r>
            <w:r w:rsidRPr="007E4167">
              <w:rPr>
                <w:rFonts w:ascii="Arial" w:hAnsi="Arial" w:cs="Arial"/>
                <w:sz w:val="16"/>
                <w:szCs w:val="16"/>
              </w:rPr>
              <w:t>roup identification supplied by the laboratory</w:t>
            </w:r>
          </w:p>
        </w:tc>
        <w:tc>
          <w:tcPr>
            <w:tcW w:w="759" w:type="dxa"/>
            <w:shd w:val="clear" w:color="auto" w:fill="auto"/>
            <w:noWrap/>
            <w:hideMark/>
          </w:tcPr>
          <w:p w14:paraId="09B50F0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020D30B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4F13B646"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42447FB0" w14:textId="77777777" w:rsidR="00D1191A" w:rsidRPr="007E4167" w:rsidRDefault="00D1191A" w:rsidP="00D1191A">
            <w:pPr>
              <w:spacing w:before="20" w:after="20"/>
              <w:rPr>
                <w:rFonts w:ascii="Arial" w:hAnsi="Arial" w:cs="Arial"/>
                <w:sz w:val="16"/>
                <w:szCs w:val="16"/>
              </w:rPr>
            </w:pPr>
          </w:p>
        </w:tc>
      </w:tr>
      <w:tr w:rsidR="00D1191A" w:rsidRPr="00917350" w14:paraId="27E9936D" w14:textId="77777777" w:rsidTr="003C75C1">
        <w:trPr>
          <w:cantSplit/>
          <w:jc w:val="center"/>
        </w:trPr>
        <w:tc>
          <w:tcPr>
            <w:tcW w:w="2448" w:type="dxa"/>
            <w:shd w:val="clear" w:color="auto" w:fill="auto"/>
            <w:noWrap/>
            <w:hideMark/>
          </w:tcPr>
          <w:p w14:paraId="23518827"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batch_id</w:t>
            </w:r>
            <w:proofErr w:type="spellEnd"/>
          </w:p>
        </w:tc>
        <w:tc>
          <w:tcPr>
            <w:tcW w:w="895" w:type="dxa"/>
            <w:shd w:val="clear" w:color="auto" w:fill="auto"/>
            <w:noWrap/>
            <w:hideMark/>
          </w:tcPr>
          <w:p w14:paraId="09E0F69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65FED9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The analytical batch identification supplied by the laboratory</w:t>
            </w:r>
          </w:p>
        </w:tc>
        <w:tc>
          <w:tcPr>
            <w:tcW w:w="759" w:type="dxa"/>
            <w:shd w:val="clear" w:color="auto" w:fill="auto"/>
            <w:noWrap/>
            <w:hideMark/>
          </w:tcPr>
          <w:p w14:paraId="7929CC2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538A1DB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74A36ADE"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M</w:t>
            </w:r>
            <w:r w:rsidRPr="007E4167">
              <w:rPr>
                <w:rFonts w:ascii="Arial" w:hAnsi="Arial" w:cs="Arial"/>
                <w:sz w:val="16"/>
                <w:szCs w:val="16"/>
              </w:rPr>
              <w:t>ust be populated if the laboratory assigns a batch ID in the laboratory report</w:t>
            </w:r>
          </w:p>
        </w:tc>
        <w:tc>
          <w:tcPr>
            <w:tcW w:w="2448" w:type="dxa"/>
            <w:shd w:val="clear" w:color="auto" w:fill="auto"/>
            <w:hideMark/>
          </w:tcPr>
          <w:p w14:paraId="3C47C1FB" w14:textId="77777777" w:rsidR="00D1191A" w:rsidRPr="007E4167" w:rsidRDefault="00D1191A" w:rsidP="00D1191A">
            <w:pPr>
              <w:spacing w:before="20" w:after="20"/>
              <w:rPr>
                <w:rFonts w:ascii="Arial" w:hAnsi="Arial" w:cs="Arial"/>
                <w:sz w:val="16"/>
                <w:szCs w:val="16"/>
              </w:rPr>
            </w:pPr>
          </w:p>
        </w:tc>
      </w:tr>
      <w:tr w:rsidR="00D1191A" w:rsidRPr="00917350" w14:paraId="0A04BDD2" w14:textId="77777777" w:rsidTr="003C75C1">
        <w:trPr>
          <w:cantSplit/>
          <w:jc w:val="center"/>
        </w:trPr>
        <w:tc>
          <w:tcPr>
            <w:tcW w:w="2448" w:type="dxa"/>
            <w:shd w:val="clear" w:color="auto" w:fill="auto"/>
            <w:noWrap/>
            <w:hideMark/>
          </w:tcPr>
          <w:p w14:paraId="46C97CE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lab_qualifier</w:t>
            </w:r>
            <w:proofErr w:type="spellEnd"/>
          </w:p>
        </w:tc>
        <w:tc>
          <w:tcPr>
            <w:tcW w:w="895" w:type="dxa"/>
            <w:shd w:val="clear" w:color="auto" w:fill="auto"/>
            <w:noWrap/>
            <w:hideMark/>
          </w:tcPr>
          <w:p w14:paraId="3AC8E47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47F14E1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qualifier that may have been assigned to a </w:t>
            </w:r>
            <w:proofErr w:type="spellStart"/>
            <w:r w:rsidRPr="007E4167">
              <w:rPr>
                <w:rFonts w:ascii="Arial" w:hAnsi="Arial" w:cs="Arial"/>
                <w:sz w:val="16"/>
                <w:szCs w:val="16"/>
              </w:rPr>
              <w:t>result_reported</w:t>
            </w:r>
            <w:proofErr w:type="spellEnd"/>
            <w:r w:rsidRPr="007E4167">
              <w:rPr>
                <w:rFonts w:ascii="Arial" w:hAnsi="Arial" w:cs="Arial"/>
                <w:sz w:val="16"/>
                <w:szCs w:val="16"/>
              </w:rPr>
              <w:t xml:space="preserve"> by the laboratory that performed the analysis</w:t>
            </w:r>
          </w:p>
        </w:tc>
        <w:tc>
          <w:tcPr>
            <w:tcW w:w="759" w:type="dxa"/>
            <w:shd w:val="clear" w:color="auto" w:fill="auto"/>
            <w:noWrap/>
            <w:hideMark/>
          </w:tcPr>
          <w:p w14:paraId="0F4DD6A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38304F4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305F5B99" w14:textId="77777777" w:rsidR="00D1191A" w:rsidRPr="007E4167" w:rsidRDefault="00D1191A" w:rsidP="00D1191A">
            <w:pPr>
              <w:spacing w:before="20" w:after="20"/>
              <w:rPr>
                <w:rFonts w:ascii="Arial" w:hAnsi="Arial" w:cs="Arial"/>
                <w:sz w:val="16"/>
                <w:szCs w:val="16"/>
              </w:rPr>
            </w:pPr>
            <w:r>
              <w:rPr>
                <w:rFonts w:ascii="Arial" w:hAnsi="Arial" w:cs="Arial"/>
                <w:sz w:val="16"/>
                <w:szCs w:val="16"/>
              </w:rPr>
              <w:t>Must be populated i</w:t>
            </w:r>
            <w:r w:rsidRPr="007E4167">
              <w:rPr>
                <w:rFonts w:ascii="Arial" w:hAnsi="Arial" w:cs="Arial"/>
                <w:sz w:val="16"/>
                <w:szCs w:val="16"/>
              </w:rPr>
              <w:t>f the lab provided a qualifier</w:t>
            </w:r>
          </w:p>
        </w:tc>
        <w:tc>
          <w:tcPr>
            <w:tcW w:w="2448" w:type="dxa"/>
            <w:shd w:val="clear" w:color="auto" w:fill="auto"/>
            <w:hideMark/>
          </w:tcPr>
          <w:p w14:paraId="5549C483" w14:textId="77777777" w:rsidR="00D1191A" w:rsidRPr="007E4167" w:rsidRDefault="00D1191A" w:rsidP="00D1191A">
            <w:pPr>
              <w:spacing w:before="20" w:after="20"/>
              <w:rPr>
                <w:rFonts w:ascii="Arial" w:hAnsi="Arial" w:cs="Arial"/>
                <w:sz w:val="16"/>
                <w:szCs w:val="16"/>
              </w:rPr>
            </w:pPr>
          </w:p>
        </w:tc>
      </w:tr>
      <w:tr w:rsidR="00D1191A" w:rsidRPr="00917350" w14:paraId="0C584470" w14:textId="77777777" w:rsidTr="003C75C1">
        <w:trPr>
          <w:cantSplit/>
          <w:jc w:val="center"/>
        </w:trPr>
        <w:tc>
          <w:tcPr>
            <w:tcW w:w="2448" w:type="dxa"/>
            <w:shd w:val="clear" w:color="auto" w:fill="auto"/>
            <w:noWrap/>
            <w:hideMark/>
          </w:tcPr>
          <w:p w14:paraId="72F2C7CD"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validation_flag</w:t>
            </w:r>
            <w:proofErr w:type="spellEnd"/>
          </w:p>
        </w:tc>
        <w:tc>
          <w:tcPr>
            <w:tcW w:w="895" w:type="dxa"/>
            <w:shd w:val="clear" w:color="auto" w:fill="auto"/>
            <w:noWrap/>
            <w:hideMark/>
          </w:tcPr>
          <w:p w14:paraId="66E7EB3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6A38BFC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 flag, T (true) or F (false).  T indicates the value was validated after the laboratory reported the value.  </w:t>
            </w:r>
          </w:p>
        </w:tc>
        <w:tc>
          <w:tcPr>
            <w:tcW w:w="759" w:type="dxa"/>
            <w:shd w:val="clear" w:color="auto" w:fill="auto"/>
            <w:noWrap/>
            <w:hideMark/>
          </w:tcPr>
          <w:p w14:paraId="1E21303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7A43BDC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13D3F7D9" w14:textId="3D387624" w:rsidR="00D1191A" w:rsidRPr="007E4167" w:rsidRDefault="007316AD" w:rsidP="00D1191A">
            <w:pPr>
              <w:spacing w:before="20" w:after="20"/>
              <w:rPr>
                <w:rFonts w:ascii="Arial" w:hAnsi="Arial" w:cs="Arial"/>
                <w:sz w:val="16"/>
                <w:szCs w:val="16"/>
              </w:rPr>
            </w:pPr>
            <w:r>
              <w:rPr>
                <w:rFonts w:ascii="Arial" w:hAnsi="Arial" w:cs="Arial"/>
                <w:sz w:val="16"/>
                <w:szCs w:val="16"/>
              </w:rPr>
              <w:t>T (true) or F (false)</w:t>
            </w:r>
            <w:r w:rsidRPr="007E4167">
              <w:rPr>
                <w:rFonts w:ascii="Arial" w:hAnsi="Arial" w:cs="Arial"/>
                <w:sz w:val="16"/>
                <w:szCs w:val="16"/>
              </w:rPr>
              <w:t xml:space="preserve">  </w:t>
            </w:r>
          </w:p>
        </w:tc>
        <w:tc>
          <w:tcPr>
            <w:tcW w:w="2448" w:type="dxa"/>
            <w:shd w:val="clear" w:color="auto" w:fill="auto"/>
            <w:hideMark/>
          </w:tcPr>
          <w:p w14:paraId="45D80C2F" w14:textId="77777777" w:rsidR="00D1191A" w:rsidRPr="007E4167" w:rsidRDefault="00D1191A" w:rsidP="00D1191A">
            <w:pPr>
              <w:spacing w:before="20" w:after="20"/>
              <w:rPr>
                <w:rFonts w:ascii="Arial" w:hAnsi="Arial" w:cs="Arial"/>
                <w:sz w:val="16"/>
                <w:szCs w:val="16"/>
              </w:rPr>
            </w:pPr>
          </w:p>
        </w:tc>
      </w:tr>
      <w:tr w:rsidR="00D1191A" w:rsidRPr="00917350" w14:paraId="6BE9C31B" w14:textId="77777777" w:rsidTr="003C75C1">
        <w:trPr>
          <w:cantSplit/>
          <w:jc w:val="center"/>
        </w:trPr>
        <w:tc>
          <w:tcPr>
            <w:tcW w:w="2448" w:type="dxa"/>
            <w:shd w:val="clear" w:color="auto" w:fill="auto"/>
            <w:noWrap/>
            <w:hideMark/>
          </w:tcPr>
          <w:p w14:paraId="31463C9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validation_stage</w:t>
            </w:r>
            <w:proofErr w:type="spellEnd"/>
          </w:p>
        </w:tc>
        <w:tc>
          <w:tcPr>
            <w:tcW w:w="895" w:type="dxa"/>
            <w:shd w:val="clear" w:color="auto" w:fill="auto"/>
            <w:noWrap/>
            <w:hideMark/>
          </w:tcPr>
          <w:p w14:paraId="6E8FB77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A7E09B4" w14:textId="239F42D8" w:rsidR="00D1191A" w:rsidRPr="007E4167" w:rsidRDefault="00D1191A" w:rsidP="00877E3F">
            <w:pPr>
              <w:spacing w:before="20" w:after="20"/>
              <w:rPr>
                <w:rFonts w:ascii="Arial" w:hAnsi="Arial" w:cs="Arial"/>
                <w:sz w:val="16"/>
                <w:szCs w:val="16"/>
              </w:rPr>
            </w:pPr>
            <w:r w:rsidRPr="007E4167">
              <w:rPr>
                <w:rFonts w:ascii="Arial" w:hAnsi="Arial" w:cs="Arial"/>
                <w:sz w:val="16"/>
                <w:szCs w:val="16"/>
              </w:rPr>
              <w:t xml:space="preserve">The stage to which the data has been validated.  This stage designation should be consistent with NDEP </w:t>
            </w:r>
            <w:r w:rsidR="00877E3F">
              <w:rPr>
                <w:rFonts w:ascii="Arial" w:hAnsi="Arial" w:cs="Arial"/>
                <w:sz w:val="16"/>
                <w:szCs w:val="16"/>
              </w:rPr>
              <w:t>Data Validation</w:t>
            </w:r>
            <w:r w:rsidRPr="007E4167">
              <w:rPr>
                <w:rFonts w:ascii="Arial" w:hAnsi="Arial" w:cs="Arial"/>
                <w:sz w:val="16"/>
                <w:szCs w:val="16"/>
              </w:rPr>
              <w:t xml:space="preserve"> </w:t>
            </w:r>
            <w:r w:rsidR="00CF6F45">
              <w:rPr>
                <w:rFonts w:ascii="Arial" w:hAnsi="Arial" w:cs="Arial"/>
                <w:sz w:val="16"/>
                <w:szCs w:val="16"/>
              </w:rPr>
              <w:t xml:space="preserve">Guidance </w:t>
            </w:r>
            <w:r w:rsidRPr="007E4167">
              <w:rPr>
                <w:rFonts w:ascii="Arial" w:hAnsi="Arial" w:cs="Arial"/>
                <w:sz w:val="16"/>
                <w:szCs w:val="16"/>
              </w:rPr>
              <w:t xml:space="preserve">dated </w:t>
            </w:r>
            <w:r w:rsidR="00CF6F45">
              <w:rPr>
                <w:rFonts w:ascii="Arial" w:hAnsi="Arial" w:cs="Arial"/>
                <w:sz w:val="16"/>
                <w:szCs w:val="16"/>
              </w:rPr>
              <w:t>J</w:t>
            </w:r>
            <w:r w:rsidR="00EF1751">
              <w:rPr>
                <w:rFonts w:ascii="Arial" w:hAnsi="Arial" w:cs="Arial"/>
                <w:sz w:val="16"/>
                <w:szCs w:val="16"/>
              </w:rPr>
              <w:t>uly 13</w:t>
            </w:r>
            <w:r w:rsidRPr="007E4167">
              <w:rPr>
                <w:rFonts w:ascii="Arial" w:hAnsi="Arial" w:cs="Arial"/>
                <w:sz w:val="16"/>
                <w:szCs w:val="16"/>
              </w:rPr>
              <w:t>, 20</w:t>
            </w:r>
            <w:r w:rsidR="00CF6F45">
              <w:rPr>
                <w:rFonts w:ascii="Arial" w:hAnsi="Arial" w:cs="Arial"/>
                <w:sz w:val="16"/>
                <w:szCs w:val="16"/>
              </w:rPr>
              <w:t>18</w:t>
            </w:r>
            <w:r w:rsidRPr="007E4167">
              <w:rPr>
                <w:rFonts w:ascii="Arial" w:hAnsi="Arial" w:cs="Arial"/>
                <w:sz w:val="16"/>
                <w:szCs w:val="16"/>
              </w:rPr>
              <w:t>.  Stage</w:t>
            </w:r>
            <w:r w:rsidR="00B87265">
              <w:rPr>
                <w:rFonts w:ascii="Arial" w:hAnsi="Arial" w:cs="Arial"/>
                <w:sz w:val="16"/>
                <w:szCs w:val="16"/>
              </w:rPr>
              <w:t xml:space="preserve"> 2A,</w:t>
            </w:r>
            <w:r w:rsidRPr="007E4167">
              <w:rPr>
                <w:rFonts w:ascii="Arial" w:hAnsi="Arial" w:cs="Arial"/>
                <w:sz w:val="16"/>
                <w:szCs w:val="16"/>
              </w:rPr>
              <w:t xml:space="preserve"> 2B or 4 are the anticipated values.   The terms used need to be defined in the DVSR.</w:t>
            </w:r>
          </w:p>
        </w:tc>
        <w:tc>
          <w:tcPr>
            <w:tcW w:w="759" w:type="dxa"/>
            <w:shd w:val="clear" w:color="auto" w:fill="auto"/>
            <w:noWrap/>
            <w:hideMark/>
          </w:tcPr>
          <w:p w14:paraId="7046FE2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6E910E1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055D3CA0" w14:textId="25B48CE1" w:rsidR="007316AD" w:rsidRDefault="007316AD" w:rsidP="00D1191A">
            <w:pPr>
              <w:spacing w:before="20" w:after="20"/>
              <w:rPr>
                <w:rFonts w:ascii="Arial" w:hAnsi="Arial" w:cs="Arial"/>
                <w:sz w:val="16"/>
                <w:szCs w:val="16"/>
              </w:rPr>
            </w:pPr>
            <w:r>
              <w:rPr>
                <w:rFonts w:ascii="Arial" w:hAnsi="Arial" w:cs="Arial"/>
                <w:sz w:val="16"/>
                <w:szCs w:val="16"/>
              </w:rPr>
              <w:t xml:space="preserve">Stage 2A, Stage 2B, </w:t>
            </w:r>
            <w:r w:rsidR="00E3252B">
              <w:rPr>
                <w:rFonts w:ascii="Arial" w:hAnsi="Arial" w:cs="Arial"/>
                <w:sz w:val="16"/>
                <w:szCs w:val="16"/>
              </w:rPr>
              <w:t xml:space="preserve">or </w:t>
            </w:r>
            <w:r>
              <w:rPr>
                <w:rFonts w:ascii="Arial" w:hAnsi="Arial" w:cs="Arial"/>
                <w:sz w:val="16"/>
                <w:szCs w:val="16"/>
              </w:rPr>
              <w:t>Stage 4</w:t>
            </w:r>
          </w:p>
          <w:p w14:paraId="4DD7306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Must be populated if </w:t>
            </w:r>
            <w:proofErr w:type="spellStart"/>
            <w:r w:rsidRPr="007E4167">
              <w:rPr>
                <w:rFonts w:ascii="Arial" w:hAnsi="Arial" w:cs="Arial"/>
                <w:sz w:val="16"/>
                <w:szCs w:val="16"/>
              </w:rPr>
              <w:t>validation_flag</w:t>
            </w:r>
            <w:proofErr w:type="spellEnd"/>
            <w:r w:rsidRPr="007E4167">
              <w:rPr>
                <w:rFonts w:ascii="Arial" w:hAnsi="Arial" w:cs="Arial"/>
                <w:sz w:val="16"/>
                <w:szCs w:val="16"/>
              </w:rPr>
              <w:t xml:space="preserve"> = T</w:t>
            </w:r>
          </w:p>
        </w:tc>
        <w:tc>
          <w:tcPr>
            <w:tcW w:w="2448" w:type="dxa"/>
            <w:shd w:val="clear" w:color="auto" w:fill="auto"/>
            <w:hideMark/>
          </w:tcPr>
          <w:p w14:paraId="53688601" w14:textId="77777777" w:rsidR="00D1191A" w:rsidRPr="007E4167" w:rsidRDefault="00D1191A" w:rsidP="00D1191A">
            <w:pPr>
              <w:spacing w:before="20" w:after="20"/>
              <w:rPr>
                <w:rFonts w:ascii="Arial" w:hAnsi="Arial" w:cs="Arial"/>
                <w:sz w:val="16"/>
                <w:szCs w:val="16"/>
              </w:rPr>
            </w:pPr>
          </w:p>
        </w:tc>
      </w:tr>
      <w:tr w:rsidR="00D1191A" w:rsidRPr="00917350" w14:paraId="4E46AB3B" w14:textId="77777777" w:rsidTr="003C75C1">
        <w:trPr>
          <w:cantSplit/>
          <w:jc w:val="center"/>
        </w:trPr>
        <w:tc>
          <w:tcPr>
            <w:tcW w:w="2448" w:type="dxa"/>
            <w:shd w:val="clear" w:color="auto" w:fill="auto"/>
            <w:noWrap/>
            <w:hideMark/>
          </w:tcPr>
          <w:p w14:paraId="01EECE7C"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lastRenderedPageBreak/>
              <w:t>final_validation_qualifier</w:t>
            </w:r>
            <w:proofErr w:type="spellEnd"/>
          </w:p>
        </w:tc>
        <w:tc>
          <w:tcPr>
            <w:tcW w:w="895" w:type="dxa"/>
            <w:shd w:val="clear" w:color="auto" w:fill="auto"/>
            <w:noWrap/>
            <w:hideMark/>
          </w:tcPr>
          <w:p w14:paraId="41741F4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1EE08B10" w14:textId="6F4682C0" w:rsidR="00D1191A" w:rsidRPr="007E4167" w:rsidRDefault="00D1191A" w:rsidP="009D362F">
            <w:pPr>
              <w:spacing w:before="20" w:after="20"/>
              <w:rPr>
                <w:rFonts w:ascii="Arial" w:hAnsi="Arial" w:cs="Arial"/>
                <w:sz w:val="16"/>
                <w:szCs w:val="16"/>
              </w:rPr>
            </w:pPr>
            <w:r w:rsidRPr="007E4167">
              <w:rPr>
                <w:rFonts w:ascii="Arial" w:hAnsi="Arial" w:cs="Arial"/>
                <w:sz w:val="16"/>
                <w:szCs w:val="16"/>
              </w:rPr>
              <w:t xml:space="preserve">The final non-laboratory qualifier applied to the value.  If the laboratory qualifier is deemed appropriate during data validation, this value should be equal to or consistent with the </w:t>
            </w:r>
            <w:proofErr w:type="spellStart"/>
            <w:r w:rsidRPr="007E4167">
              <w:rPr>
                <w:rFonts w:ascii="Arial" w:hAnsi="Arial" w:cs="Arial"/>
                <w:sz w:val="16"/>
                <w:szCs w:val="16"/>
              </w:rPr>
              <w:t>lab_qualifier</w:t>
            </w:r>
            <w:proofErr w:type="spellEnd"/>
            <w:r w:rsidRPr="007E4167">
              <w:rPr>
                <w:rFonts w:ascii="Arial" w:hAnsi="Arial" w:cs="Arial"/>
                <w:sz w:val="16"/>
                <w:szCs w:val="16"/>
              </w:rPr>
              <w:t xml:space="preserve">.  </w:t>
            </w:r>
          </w:p>
        </w:tc>
        <w:tc>
          <w:tcPr>
            <w:tcW w:w="759" w:type="dxa"/>
            <w:shd w:val="clear" w:color="auto" w:fill="auto"/>
            <w:noWrap/>
            <w:hideMark/>
          </w:tcPr>
          <w:p w14:paraId="2743ABF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6A2A1E8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6CE28A38" w14:textId="637F2FEC" w:rsidR="00D1191A" w:rsidRPr="007E4167" w:rsidRDefault="00D1191A" w:rsidP="009D362F">
            <w:pPr>
              <w:spacing w:before="20" w:after="20"/>
              <w:rPr>
                <w:rFonts w:ascii="Arial" w:hAnsi="Arial" w:cs="Arial"/>
                <w:sz w:val="16"/>
                <w:szCs w:val="16"/>
              </w:rPr>
            </w:pPr>
            <w:r w:rsidRPr="00917350">
              <w:rPr>
                <w:rFonts w:ascii="Arial" w:hAnsi="Arial" w:cs="Arial"/>
                <w:sz w:val="16"/>
                <w:szCs w:val="16"/>
              </w:rPr>
              <w:t xml:space="preserve">Must be populated unless the </w:t>
            </w:r>
            <w:proofErr w:type="spellStart"/>
            <w:r w:rsidRPr="00917350">
              <w:rPr>
                <w:rFonts w:ascii="Arial" w:hAnsi="Arial" w:cs="Arial"/>
                <w:sz w:val="16"/>
                <w:szCs w:val="16"/>
              </w:rPr>
              <w:t>result_reported</w:t>
            </w:r>
            <w:proofErr w:type="spellEnd"/>
            <w:r w:rsidRPr="00917350">
              <w:rPr>
                <w:rFonts w:ascii="Arial" w:hAnsi="Arial" w:cs="Arial"/>
                <w:sz w:val="16"/>
                <w:szCs w:val="16"/>
              </w:rPr>
              <w:t xml:space="preserve"> requires no qualification.  </w:t>
            </w:r>
          </w:p>
        </w:tc>
        <w:tc>
          <w:tcPr>
            <w:tcW w:w="2448" w:type="dxa"/>
            <w:shd w:val="clear" w:color="auto" w:fill="auto"/>
            <w:hideMark/>
          </w:tcPr>
          <w:p w14:paraId="49DD6A5F" w14:textId="77777777" w:rsidR="00D1191A" w:rsidRPr="007E4167" w:rsidRDefault="00D1191A" w:rsidP="00D1191A">
            <w:pPr>
              <w:spacing w:before="20" w:after="20"/>
              <w:rPr>
                <w:rFonts w:ascii="Arial" w:hAnsi="Arial" w:cs="Arial"/>
                <w:sz w:val="16"/>
                <w:szCs w:val="16"/>
              </w:rPr>
            </w:pPr>
          </w:p>
        </w:tc>
      </w:tr>
      <w:tr w:rsidR="00D1191A" w:rsidRPr="00917350" w14:paraId="11B8BA15" w14:textId="77777777" w:rsidTr="003C75C1">
        <w:trPr>
          <w:cantSplit/>
          <w:jc w:val="center"/>
        </w:trPr>
        <w:tc>
          <w:tcPr>
            <w:tcW w:w="2448" w:type="dxa"/>
            <w:shd w:val="clear" w:color="auto" w:fill="auto"/>
            <w:noWrap/>
            <w:hideMark/>
          </w:tcPr>
          <w:p w14:paraId="1D1EFD0C" w14:textId="77777777" w:rsidR="00D1191A" w:rsidRDefault="00D1191A" w:rsidP="00D1191A">
            <w:pPr>
              <w:spacing w:before="20" w:after="20"/>
              <w:rPr>
                <w:rFonts w:ascii="Arial" w:hAnsi="Arial" w:cs="Arial"/>
                <w:sz w:val="16"/>
                <w:szCs w:val="16"/>
              </w:rPr>
            </w:pPr>
            <w:proofErr w:type="spellStart"/>
            <w:r w:rsidRPr="007E4167">
              <w:rPr>
                <w:rFonts w:ascii="Arial" w:hAnsi="Arial" w:cs="Arial"/>
                <w:sz w:val="16"/>
                <w:szCs w:val="16"/>
              </w:rPr>
              <w:t>final_validation_reason_codes</w:t>
            </w:r>
            <w:proofErr w:type="spellEnd"/>
          </w:p>
          <w:p w14:paraId="48DE713A" w14:textId="77777777" w:rsidR="00C94BA7" w:rsidRDefault="00C94BA7" w:rsidP="00D1191A">
            <w:pPr>
              <w:spacing w:before="20" w:after="20"/>
              <w:rPr>
                <w:rFonts w:ascii="Arial" w:hAnsi="Arial" w:cs="Arial"/>
                <w:sz w:val="16"/>
                <w:szCs w:val="16"/>
              </w:rPr>
            </w:pPr>
          </w:p>
          <w:p w14:paraId="0823E5C8" w14:textId="7A95E574" w:rsidR="00C94BA7" w:rsidRPr="00D261C7" w:rsidRDefault="00C94BA7" w:rsidP="00D1191A">
            <w:pPr>
              <w:spacing w:before="20" w:after="20"/>
              <w:rPr>
                <w:rFonts w:ascii="Arial" w:hAnsi="Arial" w:cs="Arial"/>
                <w:sz w:val="16"/>
                <w:szCs w:val="16"/>
              </w:rPr>
            </w:pPr>
          </w:p>
        </w:tc>
        <w:tc>
          <w:tcPr>
            <w:tcW w:w="895" w:type="dxa"/>
            <w:shd w:val="clear" w:color="auto" w:fill="auto"/>
            <w:noWrap/>
            <w:hideMark/>
          </w:tcPr>
          <w:p w14:paraId="6432D9F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0DE17875" w14:textId="775ED45F" w:rsidR="00D1191A" w:rsidRPr="007E4167" w:rsidRDefault="00D1191A" w:rsidP="009B32C5">
            <w:pPr>
              <w:spacing w:before="20" w:after="20"/>
              <w:rPr>
                <w:rFonts w:ascii="Arial" w:hAnsi="Arial" w:cs="Arial"/>
                <w:sz w:val="16"/>
                <w:szCs w:val="16"/>
              </w:rPr>
            </w:pPr>
            <w:r w:rsidRPr="007E4167">
              <w:rPr>
                <w:rFonts w:ascii="Arial" w:hAnsi="Arial" w:cs="Arial"/>
                <w:sz w:val="16"/>
                <w:szCs w:val="16"/>
              </w:rPr>
              <w:t xml:space="preserve">The reason code(s) that corresponds to the final validation qualifier (if more than one code, this should be represented as a comma-separated list of codes).  At this point there is no specified set of values.  The </w:t>
            </w:r>
            <w:r>
              <w:rPr>
                <w:rFonts w:ascii="Arial" w:hAnsi="Arial" w:cs="Arial"/>
                <w:sz w:val="16"/>
                <w:szCs w:val="16"/>
              </w:rPr>
              <w:t>C</w:t>
            </w:r>
            <w:r w:rsidRPr="007E4167">
              <w:rPr>
                <w:rFonts w:ascii="Arial" w:hAnsi="Arial" w:cs="Arial"/>
                <w:sz w:val="16"/>
                <w:szCs w:val="16"/>
              </w:rPr>
              <w:t xml:space="preserve">ompanies may use their codes (and combination of codes) </w:t>
            </w:r>
            <w:proofErr w:type="gramStart"/>
            <w:r w:rsidRPr="007E4167">
              <w:rPr>
                <w:rFonts w:ascii="Arial" w:hAnsi="Arial" w:cs="Arial"/>
                <w:sz w:val="16"/>
                <w:szCs w:val="16"/>
              </w:rPr>
              <w:t>as long as</w:t>
            </w:r>
            <w:proofErr w:type="gramEnd"/>
            <w:r w:rsidRPr="007E4167">
              <w:rPr>
                <w:rFonts w:ascii="Arial" w:hAnsi="Arial" w:cs="Arial"/>
                <w:sz w:val="16"/>
                <w:szCs w:val="16"/>
              </w:rPr>
              <w:t xml:space="preserve"> all values are defined in the DVSR.  </w:t>
            </w:r>
          </w:p>
        </w:tc>
        <w:tc>
          <w:tcPr>
            <w:tcW w:w="759" w:type="dxa"/>
            <w:shd w:val="clear" w:color="auto" w:fill="auto"/>
            <w:noWrap/>
            <w:hideMark/>
          </w:tcPr>
          <w:p w14:paraId="1DD6E72A"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586EF4B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see field requirements</w:t>
            </w:r>
          </w:p>
        </w:tc>
        <w:tc>
          <w:tcPr>
            <w:tcW w:w="2304" w:type="dxa"/>
            <w:shd w:val="clear" w:color="auto" w:fill="auto"/>
            <w:hideMark/>
          </w:tcPr>
          <w:p w14:paraId="33B02FF5" w14:textId="6EC4A00D" w:rsidR="00D1191A" w:rsidRPr="007E4167" w:rsidRDefault="00D1191A" w:rsidP="009B32C5">
            <w:pPr>
              <w:spacing w:before="20" w:after="20"/>
              <w:rPr>
                <w:rFonts w:ascii="Arial" w:hAnsi="Arial" w:cs="Arial"/>
                <w:sz w:val="16"/>
                <w:szCs w:val="16"/>
              </w:rPr>
            </w:pPr>
            <w:r w:rsidRPr="00917350">
              <w:rPr>
                <w:rFonts w:ascii="Arial" w:hAnsi="Arial" w:cs="Arial"/>
                <w:sz w:val="16"/>
                <w:szCs w:val="16"/>
              </w:rPr>
              <w:t xml:space="preserve">Must be populated unless the </w:t>
            </w:r>
            <w:proofErr w:type="spellStart"/>
            <w:r w:rsidRPr="00917350">
              <w:rPr>
                <w:rFonts w:ascii="Arial" w:hAnsi="Arial" w:cs="Arial"/>
                <w:sz w:val="16"/>
                <w:szCs w:val="16"/>
              </w:rPr>
              <w:t>result_reported</w:t>
            </w:r>
            <w:proofErr w:type="spellEnd"/>
            <w:r w:rsidRPr="00917350">
              <w:rPr>
                <w:rFonts w:ascii="Arial" w:hAnsi="Arial" w:cs="Arial"/>
                <w:sz w:val="16"/>
                <w:szCs w:val="16"/>
              </w:rPr>
              <w:t xml:space="preserve"> requires no qualification</w:t>
            </w:r>
          </w:p>
        </w:tc>
        <w:tc>
          <w:tcPr>
            <w:tcW w:w="2448" w:type="dxa"/>
            <w:shd w:val="clear" w:color="auto" w:fill="auto"/>
            <w:hideMark/>
          </w:tcPr>
          <w:p w14:paraId="092CAB6A" w14:textId="77777777" w:rsidR="00D1191A" w:rsidRPr="007E4167" w:rsidRDefault="00D1191A" w:rsidP="00D1191A">
            <w:pPr>
              <w:spacing w:before="20" w:after="20"/>
              <w:rPr>
                <w:rFonts w:ascii="Arial" w:hAnsi="Arial" w:cs="Arial"/>
                <w:sz w:val="16"/>
                <w:szCs w:val="16"/>
              </w:rPr>
            </w:pPr>
          </w:p>
        </w:tc>
      </w:tr>
      <w:tr w:rsidR="00D1191A" w:rsidRPr="00917350" w14:paraId="1C988412" w14:textId="77777777" w:rsidTr="003C75C1">
        <w:trPr>
          <w:cantSplit/>
          <w:jc w:val="center"/>
        </w:trPr>
        <w:tc>
          <w:tcPr>
            <w:tcW w:w="2448" w:type="dxa"/>
            <w:shd w:val="clear" w:color="auto" w:fill="auto"/>
            <w:noWrap/>
            <w:hideMark/>
          </w:tcPr>
          <w:p w14:paraId="76C7706C"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result_comment</w:t>
            </w:r>
            <w:proofErr w:type="spellEnd"/>
          </w:p>
        </w:tc>
        <w:tc>
          <w:tcPr>
            <w:tcW w:w="895" w:type="dxa"/>
            <w:shd w:val="clear" w:color="auto" w:fill="auto"/>
            <w:noWrap/>
            <w:hideMark/>
          </w:tcPr>
          <w:p w14:paraId="5C30D34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results</w:t>
            </w:r>
          </w:p>
        </w:tc>
        <w:tc>
          <w:tcPr>
            <w:tcW w:w="2880" w:type="dxa"/>
            <w:shd w:val="clear" w:color="auto" w:fill="auto"/>
            <w:hideMark/>
          </w:tcPr>
          <w:p w14:paraId="5826F26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 field to include comments associated with a specific result</w:t>
            </w:r>
          </w:p>
        </w:tc>
        <w:tc>
          <w:tcPr>
            <w:tcW w:w="759" w:type="dxa"/>
            <w:shd w:val="clear" w:color="auto" w:fill="auto"/>
            <w:noWrap/>
            <w:hideMark/>
          </w:tcPr>
          <w:p w14:paraId="692D896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12FCC1D5"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w:t>
            </w:r>
          </w:p>
        </w:tc>
        <w:tc>
          <w:tcPr>
            <w:tcW w:w="2304" w:type="dxa"/>
            <w:shd w:val="clear" w:color="auto" w:fill="auto"/>
            <w:hideMark/>
          </w:tcPr>
          <w:p w14:paraId="05A4CF91" w14:textId="77777777" w:rsidR="00D1191A" w:rsidRPr="007E4167" w:rsidRDefault="00D1191A" w:rsidP="00D1191A">
            <w:pPr>
              <w:spacing w:before="20" w:after="20"/>
              <w:rPr>
                <w:rFonts w:ascii="Arial" w:hAnsi="Arial" w:cs="Arial"/>
                <w:sz w:val="16"/>
                <w:szCs w:val="16"/>
              </w:rPr>
            </w:pPr>
          </w:p>
        </w:tc>
        <w:tc>
          <w:tcPr>
            <w:tcW w:w="2448" w:type="dxa"/>
            <w:shd w:val="clear" w:color="auto" w:fill="auto"/>
            <w:hideMark/>
          </w:tcPr>
          <w:p w14:paraId="1EBB9038" w14:textId="77777777" w:rsidR="00D1191A" w:rsidRPr="007E4167" w:rsidRDefault="00D1191A" w:rsidP="00D1191A">
            <w:pPr>
              <w:spacing w:before="20" w:after="20"/>
              <w:rPr>
                <w:rFonts w:ascii="Arial" w:hAnsi="Arial" w:cs="Arial"/>
                <w:sz w:val="16"/>
                <w:szCs w:val="16"/>
              </w:rPr>
            </w:pPr>
          </w:p>
        </w:tc>
      </w:tr>
      <w:tr w:rsidR="00D1191A" w:rsidRPr="00917350" w14:paraId="684DA946" w14:textId="77777777" w:rsidTr="003C75C1">
        <w:trPr>
          <w:cantSplit/>
          <w:jc w:val="center"/>
        </w:trPr>
        <w:tc>
          <w:tcPr>
            <w:tcW w:w="2448" w:type="dxa"/>
            <w:shd w:val="clear" w:color="auto" w:fill="auto"/>
            <w:noWrap/>
            <w:hideMark/>
          </w:tcPr>
          <w:p w14:paraId="220F6435"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location_id</w:t>
            </w:r>
            <w:proofErr w:type="spellEnd"/>
          </w:p>
        </w:tc>
        <w:tc>
          <w:tcPr>
            <w:tcW w:w="895" w:type="dxa"/>
            <w:shd w:val="clear" w:color="auto" w:fill="auto"/>
            <w:noWrap/>
            <w:hideMark/>
          </w:tcPr>
          <w:p w14:paraId="43840B8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locations</w:t>
            </w:r>
          </w:p>
        </w:tc>
        <w:tc>
          <w:tcPr>
            <w:tcW w:w="2880" w:type="dxa"/>
            <w:shd w:val="clear" w:color="auto" w:fill="auto"/>
            <w:hideMark/>
          </w:tcPr>
          <w:p w14:paraId="3BBB6F25" w14:textId="0AA9C47D"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An identification of the well or location where the sample was taken. The ID should be unique to that well or location and should be used in all future reports and EDDs. </w:t>
            </w:r>
            <w:r>
              <w:rPr>
                <w:rFonts w:ascii="Arial" w:hAnsi="Arial" w:cs="Arial"/>
                <w:sz w:val="16"/>
                <w:szCs w:val="16"/>
              </w:rPr>
              <w:t xml:space="preserve">For </w:t>
            </w:r>
            <w:r w:rsidRPr="007E4167">
              <w:rPr>
                <w:rFonts w:ascii="Arial" w:hAnsi="Arial" w:cs="Arial"/>
                <w:sz w:val="16"/>
                <w:szCs w:val="16"/>
              </w:rPr>
              <w:t xml:space="preserve">wells, the identifier should match the appropriate well name in the </w:t>
            </w:r>
            <w:proofErr w:type="gramStart"/>
            <w:r w:rsidRPr="007E4167">
              <w:rPr>
                <w:rFonts w:ascii="Arial" w:hAnsi="Arial" w:cs="Arial"/>
                <w:sz w:val="16"/>
                <w:szCs w:val="16"/>
              </w:rPr>
              <w:t>All Wells</w:t>
            </w:r>
            <w:proofErr w:type="gramEnd"/>
            <w:r w:rsidRPr="007E4167">
              <w:rPr>
                <w:rFonts w:ascii="Arial" w:hAnsi="Arial" w:cs="Arial"/>
                <w:sz w:val="16"/>
                <w:szCs w:val="16"/>
              </w:rPr>
              <w:t xml:space="preserve"> Database currently maintained by </w:t>
            </w:r>
            <w:proofErr w:type="gramStart"/>
            <w:r w:rsidR="00146481">
              <w:rPr>
                <w:rFonts w:ascii="Arial" w:hAnsi="Arial" w:cs="Arial"/>
                <w:sz w:val="16"/>
                <w:szCs w:val="16"/>
              </w:rPr>
              <w:t>NDEP</w:t>
            </w:r>
            <w:r w:rsidRPr="007E4167">
              <w:rPr>
                <w:rFonts w:ascii="Arial" w:hAnsi="Arial" w:cs="Arial"/>
                <w:sz w:val="16"/>
                <w:szCs w:val="16"/>
              </w:rPr>
              <w:t xml:space="preserve"> </w:t>
            </w:r>
            <w:r>
              <w:rPr>
                <w:rFonts w:ascii="Arial" w:hAnsi="Arial" w:cs="Arial"/>
                <w:sz w:val="16"/>
                <w:szCs w:val="16"/>
              </w:rPr>
              <w:t xml:space="preserve"> </w:t>
            </w:r>
            <w:r w:rsidRPr="007E4167">
              <w:rPr>
                <w:rFonts w:ascii="Arial" w:hAnsi="Arial" w:cs="Arial"/>
                <w:sz w:val="16"/>
                <w:szCs w:val="16"/>
              </w:rPr>
              <w:t>Companies</w:t>
            </w:r>
            <w:proofErr w:type="gramEnd"/>
            <w:r w:rsidRPr="007E4167">
              <w:rPr>
                <w:rFonts w:ascii="Arial" w:hAnsi="Arial" w:cs="Arial"/>
                <w:sz w:val="16"/>
                <w:szCs w:val="16"/>
              </w:rPr>
              <w:t xml:space="preserve"> are welcome to edit the </w:t>
            </w:r>
            <w:proofErr w:type="gramStart"/>
            <w:r w:rsidRPr="007E4167">
              <w:rPr>
                <w:rFonts w:ascii="Arial" w:hAnsi="Arial" w:cs="Arial"/>
                <w:sz w:val="16"/>
                <w:szCs w:val="16"/>
              </w:rPr>
              <w:t>All Wells</w:t>
            </w:r>
            <w:proofErr w:type="gramEnd"/>
            <w:r w:rsidRPr="007E4167">
              <w:rPr>
                <w:rFonts w:ascii="Arial" w:hAnsi="Arial" w:cs="Arial"/>
                <w:sz w:val="16"/>
                <w:szCs w:val="16"/>
              </w:rPr>
              <w:t xml:space="preserve"> </w:t>
            </w:r>
            <w:r>
              <w:rPr>
                <w:rFonts w:ascii="Arial" w:hAnsi="Arial" w:cs="Arial"/>
                <w:sz w:val="16"/>
                <w:szCs w:val="16"/>
              </w:rPr>
              <w:t>D</w:t>
            </w:r>
            <w:r w:rsidRPr="007E4167">
              <w:rPr>
                <w:rFonts w:ascii="Arial" w:hAnsi="Arial" w:cs="Arial"/>
                <w:sz w:val="16"/>
                <w:szCs w:val="16"/>
              </w:rPr>
              <w:t xml:space="preserve">atabase to ensure that identifiers for their wells match their current usage. For soil data, this identifier will </w:t>
            </w:r>
            <w:proofErr w:type="gramStart"/>
            <w:r w:rsidRPr="007E4167">
              <w:rPr>
                <w:rFonts w:ascii="Arial" w:hAnsi="Arial" w:cs="Arial"/>
                <w:sz w:val="16"/>
                <w:szCs w:val="16"/>
              </w:rPr>
              <w:t>be considered to be</w:t>
            </w:r>
            <w:proofErr w:type="gramEnd"/>
            <w:r w:rsidRPr="007E4167">
              <w:rPr>
                <w:rFonts w:ascii="Arial" w:hAnsi="Arial" w:cs="Arial"/>
                <w:sz w:val="16"/>
                <w:szCs w:val="16"/>
              </w:rPr>
              <w:t xml:space="preserve"> Company specific; as part of the development of the regional database, a location table will be developed </w:t>
            </w:r>
            <w:r>
              <w:rPr>
                <w:rFonts w:ascii="Arial" w:hAnsi="Arial" w:cs="Arial"/>
                <w:sz w:val="16"/>
                <w:szCs w:val="16"/>
              </w:rPr>
              <w:t>that</w:t>
            </w:r>
            <w:r w:rsidRPr="007E4167">
              <w:rPr>
                <w:rFonts w:ascii="Arial" w:hAnsi="Arial" w:cs="Arial"/>
                <w:sz w:val="16"/>
                <w:szCs w:val="16"/>
              </w:rPr>
              <w:t xml:space="preserve"> will allow locations to be uniquely identified across </w:t>
            </w:r>
            <w:r>
              <w:rPr>
                <w:rFonts w:ascii="Arial" w:hAnsi="Arial" w:cs="Arial"/>
                <w:sz w:val="16"/>
                <w:szCs w:val="16"/>
              </w:rPr>
              <w:t>C</w:t>
            </w:r>
            <w:r w:rsidRPr="007E4167">
              <w:rPr>
                <w:rFonts w:ascii="Arial" w:hAnsi="Arial" w:cs="Arial"/>
                <w:sz w:val="16"/>
                <w:szCs w:val="16"/>
              </w:rPr>
              <w:t>ompanies.</w:t>
            </w:r>
          </w:p>
        </w:tc>
        <w:tc>
          <w:tcPr>
            <w:tcW w:w="759" w:type="dxa"/>
            <w:shd w:val="clear" w:color="auto" w:fill="auto"/>
            <w:noWrap/>
            <w:hideMark/>
          </w:tcPr>
          <w:p w14:paraId="20A3B942"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4406D22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54B8C5FC"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4F9027A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Primary Key (unique, not null)</w:t>
            </w:r>
          </w:p>
        </w:tc>
      </w:tr>
      <w:tr w:rsidR="00D1191A" w:rsidRPr="00917350" w14:paraId="5B4AE03A" w14:textId="77777777" w:rsidTr="003C75C1">
        <w:trPr>
          <w:cantSplit/>
          <w:jc w:val="center"/>
        </w:trPr>
        <w:tc>
          <w:tcPr>
            <w:tcW w:w="2448" w:type="dxa"/>
            <w:shd w:val="clear" w:color="auto" w:fill="auto"/>
            <w:noWrap/>
            <w:hideMark/>
          </w:tcPr>
          <w:p w14:paraId="0663D57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sub_area</w:t>
            </w:r>
            <w:proofErr w:type="spellEnd"/>
          </w:p>
        </w:tc>
        <w:tc>
          <w:tcPr>
            <w:tcW w:w="895" w:type="dxa"/>
            <w:shd w:val="clear" w:color="auto" w:fill="auto"/>
            <w:noWrap/>
            <w:hideMark/>
          </w:tcPr>
          <w:p w14:paraId="3F00494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locations</w:t>
            </w:r>
          </w:p>
        </w:tc>
        <w:tc>
          <w:tcPr>
            <w:tcW w:w="2880" w:type="dxa"/>
            <w:shd w:val="clear" w:color="auto" w:fill="auto"/>
            <w:hideMark/>
          </w:tcPr>
          <w:p w14:paraId="09084B5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A unique designation for each sub-area or parcel</w:t>
            </w:r>
          </w:p>
        </w:tc>
        <w:tc>
          <w:tcPr>
            <w:tcW w:w="759" w:type="dxa"/>
            <w:shd w:val="clear" w:color="auto" w:fill="auto"/>
            <w:noWrap/>
            <w:hideMark/>
          </w:tcPr>
          <w:p w14:paraId="1E3E151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4EBB7203" w14:textId="083D0D29" w:rsidR="00D1191A" w:rsidRPr="007E4167" w:rsidRDefault="00D261C7" w:rsidP="00D1191A">
            <w:pPr>
              <w:spacing w:before="20" w:after="20"/>
              <w:rPr>
                <w:rFonts w:ascii="Arial" w:hAnsi="Arial" w:cs="Arial"/>
                <w:sz w:val="16"/>
                <w:szCs w:val="16"/>
              </w:rPr>
            </w:pPr>
            <w:r>
              <w:rPr>
                <w:rFonts w:ascii="Arial" w:hAnsi="Arial" w:cs="Arial"/>
                <w:sz w:val="16"/>
                <w:szCs w:val="16"/>
              </w:rPr>
              <w:t>no</w:t>
            </w:r>
          </w:p>
        </w:tc>
        <w:tc>
          <w:tcPr>
            <w:tcW w:w="2304" w:type="dxa"/>
            <w:shd w:val="clear" w:color="auto" w:fill="auto"/>
            <w:hideMark/>
          </w:tcPr>
          <w:p w14:paraId="0811BD74" w14:textId="76455CBC" w:rsidR="00D1191A" w:rsidRPr="007E4167" w:rsidRDefault="004C50A3" w:rsidP="00D1191A">
            <w:pPr>
              <w:spacing w:before="20" w:after="20"/>
              <w:rPr>
                <w:rFonts w:ascii="Arial" w:hAnsi="Arial" w:cs="Arial"/>
                <w:sz w:val="16"/>
                <w:szCs w:val="16"/>
              </w:rPr>
            </w:pPr>
            <w:r>
              <w:rPr>
                <w:rFonts w:ascii="Arial" w:hAnsi="Arial" w:cs="Arial"/>
                <w:sz w:val="16"/>
                <w:szCs w:val="16"/>
              </w:rPr>
              <w:t>Required only if sub-areas are used by the company.</w:t>
            </w:r>
          </w:p>
        </w:tc>
        <w:tc>
          <w:tcPr>
            <w:tcW w:w="2448" w:type="dxa"/>
            <w:shd w:val="clear" w:color="auto" w:fill="auto"/>
            <w:noWrap/>
            <w:hideMark/>
          </w:tcPr>
          <w:p w14:paraId="2B9DAEE2" w14:textId="77777777" w:rsidR="00D1191A" w:rsidRPr="007E4167" w:rsidRDefault="00D1191A" w:rsidP="00D1191A">
            <w:pPr>
              <w:spacing w:before="20" w:after="20"/>
              <w:rPr>
                <w:rFonts w:ascii="Arial" w:hAnsi="Arial" w:cs="Arial"/>
                <w:sz w:val="16"/>
                <w:szCs w:val="16"/>
              </w:rPr>
            </w:pPr>
          </w:p>
        </w:tc>
      </w:tr>
      <w:tr w:rsidR="00D1191A" w:rsidRPr="00917350" w14:paraId="0E4E7BFE" w14:textId="77777777" w:rsidTr="003C75C1">
        <w:trPr>
          <w:cantSplit/>
          <w:jc w:val="center"/>
        </w:trPr>
        <w:tc>
          <w:tcPr>
            <w:tcW w:w="2448" w:type="dxa"/>
            <w:shd w:val="clear" w:color="auto" w:fill="auto"/>
            <w:noWrap/>
            <w:hideMark/>
          </w:tcPr>
          <w:p w14:paraId="6288FFE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lou</w:t>
            </w:r>
            <w:proofErr w:type="spellEnd"/>
          </w:p>
        </w:tc>
        <w:tc>
          <w:tcPr>
            <w:tcW w:w="895" w:type="dxa"/>
            <w:shd w:val="clear" w:color="auto" w:fill="auto"/>
            <w:noWrap/>
            <w:hideMark/>
          </w:tcPr>
          <w:p w14:paraId="3CCD9A1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locations</w:t>
            </w:r>
          </w:p>
        </w:tc>
        <w:tc>
          <w:tcPr>
            <w:tcW w:w="2880" w:type="dxa"/>
            <w:shd w:val="clear" w:color="auto" w:fill="auto"/>
            <w:hideMark/>
          </w:tcPr>
          <w:p w14:paraId="369DD434" w14:textId="77777777" w:rsidR="00D1191A" w:rsidRPr="007E4167" w:rsidRDefault="00D1191A" w:rsidP="0087691B">
            <w:pPr>
              <w:spacing w:before="20" w:after="20"/>
              <w:rPr>
                <w:rFonts w:ascii="Arial" w:hAnsi="Arial" w:cs="Arial"/>
                <w:sz w:val="16"/>
                <w:szCs w:val="16"/>
              </w:rPr>
            </w:pPr>
            <w:r w:rsidRPr="007E4167">
              <w:rPr>
                <w:rFonts w:ascii="Arial" w:hAnsi="Arial" w:cs="Arial"/>
                <w:sz w:val="16"/>
                <w:szCs w:val="16"/>
              </w:rPr>
              <w:t>A</w:t>
            </w:r>
            <w:r w:rsidR="0087691B">
              <w:rPr>
                <w:rFonts w:ascii="Arial" w:hAnsi="Arial" w:cs="Arial"/>
                <w:sz w:val="16"/>
                <w:szCs w:val="16"/>
              </w:rPr>
              <w:t xml:space="preserve">n aerial </w:t>
            </w:r>
            <w:r w:rsidRPr="007E4167">
              <w:rPr>
                <w:rFonts w:ascii="Arial" w:hAnsi="Arial" w:cs="Arial"/>
                <w:sz w:val="16"/>
                <w:szCs w:val="16"/>
              </w:rPr>
              <w:t xml:space="preserve">designation for </w:t>
            </w:r>
            <w:r w:rsidR="0087691B">
              <w:rPr>
                <w:rFonts w:ascii="Arial" w:hAnsi="Arial" w:cs="Arial"/>
                <w:sz w:val="16"/>
                <w:szCs w:val="16"/>
              </w:rPr>
              <w:t>a</w:t>
            </w:r>
            <w:r w:rsidRPr="007E4167">
              <w:rPr>
                <w:rFonts w:ascii="Arial" w:hAnsi="Arial" w:cs="Arial"/>
                <w:sz w:val="16"/>
                <w:szCs w:val="16"/>
              </w:rPr>
              <w:t xml:space="preserve"> </w:t>
            </w:r>
            <w:r w:rsidR="0087691B">
              <w:rPr>
                <w:rFonts w:ascii="Arial" w:hAnsi="Arial" w:cs="Arial"/>
                <w:sz w:val="16"/>
                <w:szCs w:val="16"/>
              </w:rPr>
              <w:t>location as described in a Letter of Understanding (LOU) between NDEP and the Company</w:t>
            </w:r>
            <w:r w:rsidRPr="007E4167">
              <w:rPr>
                <w:rFonts w:ascii="Arial" w:hAnsi="Arial" w:cs="Arial"/>
                <w:sz w:val="16"/>
                <w:szCs w:val="16"/>
              </w:rPr>
              <w:t>.  If no LOU is associated with the sample</w:t>
            </w:r>
            <w:r>
              <w:rPr>
                <w:rFonts w:ascii="Arial" w:hAnsi="Arial" w:cs="Arial"/>
                <w:sz w:val="16"/>
                <w:szCs w:val="16"/>
              </w:rPr>
              <w:t>,</w:t>
            </w:r>
            <w:r w:rsidRPr="007E4167">
              <w:rPr>
                <w:rFonts w:ascii="Arial" w:hAnsi="Arial" w:cs="Arial"/>
                <w:sz w:val="16"/>
                <w:szCs w:val="16"/>
              </w:rPr>
              <w:t xml:space="preserve"> this field should be labeled as “NULL</w:t>
            </w:r>
            <w:r>
              <w:rPr>
                <w:rFonts w:ascii="Arial" w:hAnsi="Arial" w:cs="Arial"/>
                <w:sz w:val="16"/>
                <w:szCs w:val="16"/>
              </w:rPr>
              <w:t>.</w:t>
            </w:r>
            <w:r w:rsidRPr="007E4167">
              <w:rPr>
                <w:rFonts w:ascii="Arial" w:hAnsi="Arial" w:cs="Arial"/>
                <w:sz w:val="16"/>
                <w:szCs w:val="16"/>
              </w:rPr>
              <w:t>”</w:t>
            </w:r>
          </w:p>
        </w:tc>
        <w:tc>
          <w:tcPr>
            <w:tcW w:w="759" w:type="dxa"/>
            <w:shd w:val="clear" w:color="auto" w:fill="auto"/>
            <w:noWrap/>
            <w:hideMark/>
          </w:tcPr>
          <w:p w14:paraId="5FE292E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hideMark/>
          </w:tcPr>
          <w:p w14:paraId="122B653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w:t>
            </w:r>
          </w:p>
        </w:tc>
        <w:tc>
          <w:tcPr>
            <w:tcW w:w="2304" w:type="dxa"/>
            <w:shd w:val="clear" w:color="auto" w:fill="auto"/>
            <w:hideMark/>
          </w:tcPr>
          <w:p w14:paraId="25D7B884"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5FCE743F" w14:textId="77777777" w:rsidR="00D1191A" w:rsidRPr="007E4167" w:rsidRDefault="00D1191A" w:rsidP="00D1191A">
            <w:pPr>
              <w:spacing w:before="20" w:after="20"/>
              <w:rPr>
                <w:rFonts w:ascii="Arial" w:hAnsi="Arial" w:cs="Arial"/>
                <w:sz w:val="16"/>
                <w:szCs w:val="16"/>
              </w:rPr>
            </w:pPr>
          </w:p>
        </w:tc>
      </w:tr>
      <w:tr w:rsidR="00D1191A" w:rsidRPr="00917350" w14:paraId="0F1D96CD" w14:textId="77777777" w:rsidTr="003C75C1">
        <w:trPr>
          <w:cantSplit/>
          <w:jc w:val="center"/>
        </w:trPr>
        <w:tc>
          <w:tcPr>
            <w:tcW w:w="2448" w:type="dxa"/>
            <w:shd w:val="clear" w:color="auto" w:fill="auto"/>
            <w:noWrap/>
            <w:hideMark/>
          </w:tcPr>
          <w:p w14:paraId="73F77059"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northing</w:t>
            </w:r>
          </w:p>
        </w:tc>
        <w:tc>
          <w:tcPr>
            <w:tcW w:w="895" w:type="dxa"/>
            <w:shd w:val="clear" w:color="auto" w:fill="auto"/>
            <w:noWrap/>
            <w:hideMark/>
          </w:tcPr>
          <w:p w14:paraId="769E058F"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locations</w:t>
            </w:r>
          </w:p>
        </w:tc>
        <w:tc>
          <w:tcPr>
            <w:tcW w:w="2880" w:type="dxa"/>
            <w:shd w:val="clear" w:color="auto" w:fill="auto"/>
            <w:hideMark/>
          </w:tcPr>
          <w:p w14:paraId="2748294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Northing coordinate of the sample in </w:t>
            </w:r>
            <w:r>
              <w:rPr>
                <w:rFonts w:ascii="Arial" w:hAnsi="Arial" w:cs="Arial"/>
                <w:sz w:val="16"/>
                <w:szCs w:val="16"/>
              </w:rPr>
              <w:t>North American Datum (</w:t>
            </w:r>
            <w:r w:rsidRPr="007E4167">
              <w:rPr>
                <w:rFonts w:ascii="Arial" w:hAnsi="Arial" w:cs="Arial"/>
                <w:sz w:val="16"/>
                <w:szCs w:val="16"/>
              </w:rPr>
              <w:t>NAD</w:t>
            </w:r>
            <w:r>
              <w:rPr>
                <w:rFonts w:ascii="Arial" w:hAnsi="Arial" w:cs="Arial"/>
                <w:sz w:val="16"/>
                <w:szCs w:val="16"/>
              </w:rPr>
              <w:t>)</w:t>
            </w:r>
            <w:r w:rsidRPr="007E4167">
              <w:rPr>
                <w:rFonts w:ascii="Arial" w:hAnsi="Arial" w:cs="Arial"/>
                <w:sz w:val="16"/>
                <w:szCs w:val="16"/>
              </w:rPr>
              <w:t xml:space="preserve"> 1983 State Plane Nevada East feet.</w:t>
            </w:r>
            <w:r w:rsidRPr="007E4167">
              <w:rPr>
                <w:rFonts w:ascii="Arial" w:hAnsi="Arial" w:cs="Arial"/>
                <w:strike/>
                <w:sz w:val="16"/>
                <w:szCs w:val="16"/>
              </w:rPr>
              <w:t xml:space="preserve"> </w:t>
            </w:r>
          </w:p>
        </w:tc>
        <w:tc>
          <w:tcPr>
            <w:tcW w:w="759" w:type="dxa"/>
            <w:shd w:val="clear" w:color="auto" w:fill="auto"/>
            <w:noWrap/>
            <w:hideMark/>
          </w:tcPr>
          <w:p w14:paraId="166432A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1CF9054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184CDE0C"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57EF36FE" w14:textId="77777777" w:rsidR="00D1191A" w:rsidRPr="007E4167" w:rsidRDefault="00D1191A" w:rsidP="00D1191A">
            <w:pPr>
              <w:spacing w:before="20" w:after="20"/>
              <w:rPr>
                <w:rFonts w:ascii="Arial" w:hAnsi="Arial" w:cs="Arial"/>
                <w:sz w:val="16"/>
                <w:szCs w:val="16"/>
              </w:rPr>
            </w:pPr>
          </w:p>
        </w:tc>
      </w:tr>
      <w:tr w:rsidR="00D1191A" w:rsidRPr="00917350" w14:paraId="1F1109F2" w14:textId="77777777" w:rsidTr="003C75C1">
        <w:trPr>
          <w:cantSplit/>
          <w:jc w:val="center"/>
        </w:trPr>
        <w:tc>
          <w:tcPr>
            <w:tcW w:w="2448" w:type="dxa"/>
            <w:shd w:val="clear" w:color="auto" w:fill="auto"/>
            <w:noWrap/>
            <w:hideMark/>
          </w:tcPr>
          <w:p w14:paraId="7D2EF8DB"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lastRenderedPageBreak/>
              <w:t>easting</w:t>
            </w:r>
          </w:p>
        </w:tc>
        <w:tc>
          <w:tcPr>
            <w:tcW w:w="895" w:type="dxa"/>
            <w:shd w:val="clear" w:color="auto" w:fill="auto"/>
            <w:noWrap/>
            <w:hideMark/>
          </w:tcPr>
          <w:p w14:paraId="0E0DE737"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locations</w:t>
            </w:r>
          </w:p>
        </w:tc>
        <w:tc>
          <w:tcPr>
            <w:tcW w:w="2880" w:type="dxa"/>
            <w:shd w:val="clear" w:color="auto" w:fill="auto"/>
            <w:hideMark/>
          </w:tcPr>
          <w:p w14:paraId="466BF3F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Easting coordinate of the sample in NAD 1983 State Plane Nevada East feet. </w:t>
            </w:r>
          </w:p>
        </w:tc>
        <w:tc>
          <w:tcPr>
            <w:tcW w:w="759" w:type="dxa"/>
            <w:shd w:val="clear" w:color="auto" w:fill="auto"/>
            <w:noWrap/>
            <w:hideMark/>
          </w:tcPr>
          <w:p w14:paraId="367BDD91"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numeric</w:t>
            </w:r>
          </w:p>
        </w:tc>
        <w:tc>
          <w:tcPr>
            <w:tcW w:w="1296" w:type="dxa"/>
            <w:shd w:val="clear" w:color="auto" w:fill="auto"/>
            <w:hideMark/>
          </w:tcPr>
          <w:p w14:paraId="48EFE76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68D518E"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667E8714" w14:textId="77777777" w:rsidR="00D1191A" w:rsidRPr="007E4167" w:rsidRDefault="00D1191A" w:rsidP="00D1191A">
            <w:pPr>
              <w:spacing w:before="20" w:after="20"/>
              <w:rPr>
                <w:rFonts w:ascii="Arial" w:hAnsi="Arial" w:cs="Arial"/>
                <w:sz w:val="16"/>
                <w:szCs w:val="16"/>
              </w:rPr>
            </w:pPr>
          </w:p>
        </w:tc>
      </w:tr>
      <w:tr w:rsidR="00D1191A" w:rsidRPr="00917350" w14:paraId="62C56895" w14:textId="77777777" w:rsidTr="003C75C1">
        <w:trPr>
          <w:cantSplit/>
          <w:jc w:val="center"/>
        </w:trPr>
        <w:tc>
          <w:tcPr>
            <w:tcW w:w="2448" w:type="dxa"/>
            <w:shd w:val="clear" w:color="auto" w:fill="auto"/>
            <w:noWrap/>
            <w:hideMark/>
          </w:tcPr>
          <w:p w14:paraId="6BB7502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dvsr_id</w:t>
            </w:r>
            <w:proofErr w:type="spellEnd"/>
          </w:p>
        </w:tc>
        <w:tc>
          <w:tcPr>
            <w:tcW w:w="895" w:type="dxa"/>
            <w:shd w:val="clear" w:color="auto" w:fill="auto"/>
            <w:noWrap/>
            <w:hideMark/>
          </w:tcPr>
          <w:p w14:paraId="728B77D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validation_reason</w:t>
            </w:r>
            <w:proofErr w:type="spellEnd"/>
          </w:p>
        </w:tc>
        <w:tc>
          <w:tcPr>
            <w:tcW w:w="2880" w:type="dxa"/>
            <w:shd w:val="clear" w:color="auto" w:fill="auto"/>
            <w:hideMark/>
          </w:tcPr>
          <w:p w14:paraId="6B81FEA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A unique ID for each DVSR, from each </w:t>
            </w:r>
            <w:r>
              <w:rPr>
                <w:rFonts w:ascii="Arial" w:hAnsi="Arial" w:cs="Arial"/>
                <w:sz w:val="16"/>
                <w:szCs w:val="16"/>
              </w:rPr>
              <w:t>C</w:t>
            </w:r>
            <w:r w:rsidRPr="007E4167">
              <w:rPr>
                <w:rFonts w:ascii="Arial" w:hAnsi="Arial" w:cs="Arial"/>
                <w:sz w:val="16"/>
                <w:szCs w:val="16"/>
              </w:rPr>
              <w:t xml:space="preserve">ompany.  The ID should contain elements that make it clear which </w:t>
            </w:r>
            <w:r>
              <w:rPr>
                <w:rFonts w:ascii="Arial" w:hAnsi="Arial" w:cs="Arial"/>
                <w:sz w:val="16"/>
                <w:szCs w:val="16"/>
              </w:rPr>
              <w:t>C</w:t>
            </w:r>
            <w:r w:rsidRPr="007E4167">
              <w:rPr>
                <w:rFonts w:ascii="Arial" w:hAnsi="Arial" w:cs="Arial"/>
                <w:sz w:val="16"/>
                <w:szCs w:val="16"/>
              </w:rPr>
              <w:t xml:space="preserve">ompany supplied the DVSR, the year of submittal, and a unique number designation. The </w:t>
            </w:r>
            <w:proofErr w:type="spellStart"/>
            <w:r w:rsidRPr="007E4167">
              <w:rPr>
                <w:rFonts w:ascii="Arial" w:hAnsi="Arial" w:cs="Arial"/>
                <w:sz w:val="16"/>
                <w:szCs w:val="16"/>
              </w:rPr>
              <w:t>dvsr_id</w:t>
            </w:r>
            <w:proofErr w:type="spellEnd"/>
            <w:r w:rsidRPr="007E4167">
              <w:rPr>
                <w:rFonts w:ascii="Arial" w:hAnsi="Arial" w:cs="Arial"/>
                <w:sz w:val="16"/>
                <w:szCs w:val="16"/>
              </w:rPr>
              <w:t xml:space="preserve"> must also be included within the title of the DVSR as well as the filename of the EDD. </w:t>
            </w:r>
          </w:p>
        </w:tc>
        <w:tc>
          <w:tcPr>
            <w:tcW w:w="759" w:type="dxa"/>
            <w:shd w:val="clear" w:color="auto" w:fill="auto"/>
            <w:noWrap/>
            <w:hideMark/>
          </w:tcPr>
          <w:p w14:paraId="7513FEE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1B26A57C"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4A73720" w14:textId="0293E14B" w:rsidR="00D1191A" w:rsidRPr="007E4167" w:rsidRDefault="004C50A3" w:rsidP="00D1191A">
            <w:pPr>
              <w:spacing w:before="20" w:after="20"/>
              <w:rPr>
                <w:rFonts w:ascii="Arial" w:hAnsi="Arial" w:cs="Arial"/>
                <w:sz w:val="16"/>
                <w:szCs w:val="16"/>
              </w:rPr>
            </w:pPr>
            <w:r>
              <w:rPr>
                <w:rFonts w:ascii="Arial" w:hAnsi="Arial" w:cs="Arial"/>
                <w:sz w:val="16"/>
                <w:szCs w:val="16"/>
              </w:rPr>
              <w:t xml:space="preserve">Must match the </w:t>
            </w:r>
            <w:proofErr w:type="spellStart"/>
            <w:r>
              <w:rPr>
                <w:rFonts w:ascii="Arial" w:hAnsi="Arial" w:cs="Arial"/>
                <w:sz w:val="16"/>
                <w:szCs w:val="16"/>
              </w:rPr>
              <w:t>dvsr_id</w:t>
            </w:r>
            <w:proofErr w:type="spellEnd"/>
            <w:r>
              <w:rPr>
                <w:rFonts w:ascii="Arial" w:hAnsi="Arial" w:cs="Arial"/>
                <w:sz w:val="16"/>
                <w:szCs w:val="16"/>
              </w:rPr>
              <w:t xml:space="preserve"> in the samples table</w:t>
            </w:r>
          </w:p>
        </w:tc>
        <w:tc>
          <w:tcPr>
            <w:tcW w:w="2448" w:type="dxa"/>
            <w:shd w:val="clear" w:color="auto" w:fill="auto"/>
            <w:noWrap/>
            <w:hideMark/>
          </w:tcPr>
          <w:p w14:paraId="0DFA9F7E"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Primary key in combination with </w:t>
            </w:r>
            <w:proofErr w:type="spellStart"/>
            <w:r w:rsidRPr="007E4167">
              <w:rPr>
                <w:rFonts w:ascii="Arial" w:hAnsi="Arial" w:cs="Arial"/>
                <w:sz w:val="16"/>
                <w:szCs w:val="16"/>
              </w:rPr>
              <w:t>validation_reason_code</w:t>
            </w:r>
            <w:proofErr w:type="spellEnd"/>
          </w:p>
        </w:tc>
      </w:tr>
      <w:tr w:rsidR="00D1191A" w:rsidRPr="00917350" w14:paraId="2D8BAEB2" w14:textId="77777777" w:rsidTr="003C75C1">
        <w:trPr>
          <w:cantSplit/>
          <w:jc w:val="center"/>
        </w:trPr>
        <w:tc>
          <w:tcPr>
            <w:tcW w:w="2448" w:type="dxa"/>
            <w:shd w:val="clear" w:color="auto" w:fill="auto"/>
            <w:noWrap/>
            <w:hideMark/>
          </w:tcPr>
          <w:p w14:paraId="4A4A04BA"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validation_reason_code</w:t>
            </w:r>
            <w:proofErr w:type="spellEnd"/>
          </w:p>
        </w:tc>
        <w:tc>
          <w:tcPr>
            <w:tcW w:w="895" w:type="dxa"/>
            <w:shd w:val="clear" w:color="auto" w:fill="auto"/>
            <w:noWrap/>
            <w:hideMark/>
          </w:tcPr>
          <w:p w14:paraId="14A4434B"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validation_reason</w:t>
            </w:r>
            <w:proofErr w:type="spellEnd"/>
          </w:p>
        </w:tc>
        <w:tc>
          <w:tcPr>
            <w:tcW w:w="2880" w:type="dxa"/>
            <w:shd w:val="clear" w:color="auto" w:fill="auto"/>
            <w:hideMark/>
          </w:tcPr>
          <w:p w14:paraId="7CB6410D"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Individual validation reason code used in lookup table</w:t>
            </w:r>
          </w:p>
        </w:tc>
        <w:tc>
          <w:tcPr>
            <w:tcW w:w="759" w:type="dxa"/>
            <w:shd w:val="clear" w:color="auto" w:fill="auto"/>
            <w:noWrap/>
            <w:hideMark/>
          </w:tcPr>
          <w:p w14:paraId="76EA8163" w14:textId="292E89E1" w:rsidR="00D1191A" w:rsidRPr="007E4167" w:rsidRDefault="005D67F5" w:rsidP="00D1191A">
            <w:pPr>
              <w:spacing w:before="20" w:after="20"/>
              <w:rPr>
                <w:rFonts w:ascii="Arial" w:hAnsi="Arial" w:cs="Arial"/>
                <w:sz w:val="16"/>
                <w:szCs w:val="16"/>
              </w:rPr>
            </w:pPr>
            <w:r>
              <w:rPr>
                <w:rFonts w:ascii="Arial" w:hAnsi="Arial" w:cs="Arial"/>
                <w:sz w:val="16"/>
                <w:szCs w:val="16"/>
              </w:rPr>
              <w:t>text</w:t>
            </w:r>
          </w:p>
        </w:tc>
        <w:tc>
          <w:tcPr>
            <w:tcW w:w="1296" w:type="dxa"/>
            <w:shd w:val="clear" w:color="auto" w:fill="auto"/>
            <w:noWrap/>
            <w:hideMark/>
          </w:tcPr>
          <w:p w14:paraId="1D72A1F0"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51BB281D"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13FEB5A8"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Primary key in combination with </w:t>
            </w:r>
            <w:proofErr w:type="spellStart"/>
            <w:r w:rsidRPr="007E4167">
              <w:rPr>
                <w:rFonts w:ascii="Arial" w:hAnsi="Arial" w:cs="Arial"/>
                <w:sz w:val="16"/>
                <w:szCs w:val="16"/>
              </w:rPr>
              <w:t>dvsr_id</w:t>
            </w:r>
            <w:proofErr w:type="spellEnd"/>
          </w:p>
        </w:tc>
      </w:tr>
      <w:tr w:rsidR="00D1191A" w:rsidRPr="00917350" w14:paraId="0731039B" w14:textId="77777777" w:rsidTr="003C75C1">
        <w:trPr>
          <w:cantSplit/>
          <w:jc w:val="center"/>
        </w:trPr>
        <w:tc>
          <w:tcPr>
            <w:tcW w:w="2448" w:type="dxa"/>
            <w:shd w:val="clear" w:color="auto" w:fill="auto"/>
            <w:noWrap/>
            <w:hideMark/>
          </w:tcPr>
          <w:p w14:paraId="62B9B323"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validation_reason</w:t>
            </w:r>
            <w:proofErr w:type="spellEnd"/>
          </w:p>
        </w:tc>
        <w:tc>
          <w:tcPr>
            <w:tcW w:w="895" w:type="dxa"/>
            <w:shd w:val="clear" w:color="auto" w:fill="auto"/>
            <w:noWrap/>
            <w:hideMark/>
          </w:tcPr>
          <w:p w14:paraId="091A22B4" w14:textId="77777777" w:rsidR="00D1191A" w:rsidRPr="007E4167" w:rsidRDefault="00D1191A" w:rsidP="00D1191A">
            <w:pPr>
              <w:spacing w:before="20" w:after="20"/>
              <w:rPr>
                <w:rFonts w:ascii="Arial" w:hAnsi="Arial" w:cs="Arial"/>
                <w:sz w:val="16"/>
                <w:szCs w:val="16"/>
              </w:rPr>
            </w:pPr>
            <w:proofErr w:type="spellStart"/>
            <w:r w:rsidRPr="007E4167">
              <w:rPr>
                <w:rFonts w:ascii="Arial" w:hAnsi="Arial" w:cs="Arial"/>
                <w:sz w:val="16"/>
                <w:szCs w:val="16"/>
              </w:rPr>
              <w:t>validation_reason</w:t>
            </w:r>
            <w:proofErr w:type="spellEnd"/>
          </w:p>
        </w:tc>
        <w:tc>
          <w:tcPr>
            <w:tcW w:w="2880" w:type="dxa"/>
            <w:shd w:val="clear" w:color="auto" w:fill="auto"/>
            <w:hideMark/>
          </w:tcPr>
          <w:p w14:paraId="4AB216D3"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 xml:space="preserve">The description of the reason code.  For example, </w:t>
            </w:r>
            <w:r>
              <w:rPr>
                <w:rFonts w:ascii="Arial" w:hAnsi="Arial" w:cs="Arial"/>
                <w:sz w:val="16"/>
                <w:szCs w:val="16"/>
              </w:rPr>
              <w:t>“</w:t>
            </w:r>
            <w:r w:rsidRPr="007E4167">
              <w:rPr>
                <w:rFonts w:ascii="Arial" w:hAnsi="Arial" w:cs="Arial"/>
                <w:sz w:val="16"/>
                <w:szCs w:val="16"/>
              </w:rPr>
              <w:t xml:space="preserve">Holding </w:t>
            </w:r>
            <w:r>
              <w:rPr>
                <w:rFonts w:ascii="Arial" w:hAnsi="Arial" w:cs="Arial"/>
                <w:sz w:val="16"/>
                <w:szCs w:val="16"/>
              </w:rPr>
              <w:t>t</w:t>
            </w:r>
            <w:r w:rsidRPr="007E4167">
              <w:rPr>
                <w:rFonts w:ascii="Arial" w:hAnsi="Arial" w:cs="Arial"/>
                <w:sz w:val="16"/>
                <w:szCs w:val="16"/>
              </w:rPr>
              <w:t xml:space="preserve">ime </w:t>
            </w:r>
            <w:r>
              <w:rPr>
                <w:rFonts w:ascii="Arial" w:hAnsi="Arial" w:cs="Arial"/>
                <w:sz w:val="16"/>
                <w:szCs w:val="16"/>
              </w:rPr>
              <w:t>e</w:t>
            </w:r>
            <w:r w:rsidRPr="007E4167">
              <w:rPr>
                <w:rFonts w:ascii="Arial" w:hAnsi="Arial" w:cs="Arial"/>
                <w:sz w:val="16"/>
                <w:szCs w:val="16"/>
              </w:rPr>
              <w:t>xceeded</w:t>
            </w:r>
            <w:r>
              <w:rPr>
                <w:rFonts w:ascii="Arial" w:hAnsi="Arial" w:cs="Arial"/>
                <w:sz w:val="16"/>
                <w:szCs w:val="16"/>
              </w:rPr>
              <w:t>”</w:t>
            </w:r>
            <w:r w:rsidRPr="007E4167">
              <w:rPr>
                <w:rFonts w:ascii="Arial" w:hAnsi="Arial" w:cs="Arial"/>
                <w:sz w:val="16"/>
                <w:szCs w:val="16"/>
              </w:rPr>
              <w:t xml:space="preserve"> or </w:t>
            </w:r>
            <w:r>
              <w:rPr>
                <w:rFonts w:ascii="Arial" w:hAnsi="Arial" w:cs="Arial"/>
                <w:sz w:val="16"/>
                <w:szCs w:val="16"/>
              </w:rPr>
              <w:t>“</w:t>
            </w:r>
            <w:r w:rsidRPr="007E4167">
              <w:rPr>
                <w:rFonts w:ascii="Arial" w:hAnsi="Arial" w:cs="Arial"/>
                <w:sz w:val="16"/>
                <w:szCs w:val="16"/>
              </w:rPr>
              <w:t xml:space="preserve">Laboratory </w:t>
            </w:r>
            <w:r>
              <w:rPr>
                <w:rFonts w:ascii="Arial" w:hAnsi="Arial" w:cs="Arial"/>
                <w:sz w:val="16"/>
                <w:szCs w:val="16"/>
              </w:rPr>
              <w:t>b</w:t>
            </w:r>
            <w:r w:rsidRPr="007E4167">
              <w:rPr>
                <w:rFonts w:ascii="Arial" w:hAnsi="Arial" w:cs="Arial"/>
                <w:sz w:val="16"/>
                <w:szCs w:val="16"/>
              </w:rPr>
              <w:t xml:space="preserve">lank </w:t>
            </w:r>
            <w:r>
              <w:rPr>
                <w:rFonts w:ascii="Arial" w:hAnsi="Arial" w:cs="Arial"/>
                <w:sz w:val="16"/>
                <w:szCs w:val="16"/>
              </w:rPr>
              <w:t>c</w:t>
            </w:r>
            <w:r w:rsidRPr="007E4167">
              <w:rPr>
                <w:rFonts w:ascii="Arial" w:hAnsi="Arial" w:cs="Arial"/>
                <w:sz w:val="16"/>
                <w:szCs w:val="16"/>
              </w:rPr>
              <w:t>ontamination.</w:t>
            </w:r>
            <w:r>
              <w:rPr>
                <w:rFonts w:ascii="Arial" w:hAnsi="Arial" w:cs="Arial"/>
                <w:sz w:val="16"/>
                <w:szCs w:val="16"/>
              </w:rPr>
              <w:t>”</w:t>
            </w:r>
            <w:r w:rsidRPr="007E4167">
              <w:rPr>
                <w:rFonts w:ascii="Arial" w:hAnsi="Arial" w:cs="Arial"/>
                <w:sz w:val="16"/>
                <w:szCs w:val="16"/>
              </w:rPr>
              <w:t xml:space="preserve">  The description should be consistent with the validation and completely described in the DVSR</w:t>
            </w:r>
          </w:p>
        </w:tc>
        <w:tc>
          <w:tcPr>
            <w:tcW w:w="759" w:type="dxa"/>
            <w:shd w:val="clear" w:color="auto" w:fill="auto"/>
            <w:noWrap/>
            <w:hideMark/>
          </w:tcPr>
          <w:p w14:paraId="2D2288C6"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text</w:t>
            </w:r>
          </w:p>
        </w:tc>
        <w:tc>
          <w:tcPr>
            <w:tcW w:w="1296" w:type="dxa"/>
            <w:shd w:val="clear" w:color="auto" w:fill="auto"/>
            <w:noWrap/>
            <w:hideMark/>
          </w:tcPr>
          <w:p w14:paraId="20E5F1E4" w14:textId="77777777" w:rsidR="00D1191A" w:rsidRPr="007E4167" w:rsidRDefault="00D1191A" w:rsidP="00D1191A">
            <w:pPr>
              <w:spacing w:before="20" w:after="20"/>
              <w:rPr>
                <w:rFonts w:ascii="Arial" w:hAnsi="Arial" w:cs="Arial"/>
                <w:sz w:val="16"/>
                <w:szCs w:val="16"/>
              </w:rPr>
            </w:pPr>
            <w:r w:rsidRPr="007E4167">
              <w:rPr>
                <w:rFonts w:ascii="Arial" w:hAnsi="Arial" w:cs="Arial"/>
                <w:sz w:val="16"/>
                <w:szCs w:val="16"/>
              </w:rPr>
              <w:t>yes</w:t>
            </w:r>
          </w:p>
        </w:tc>
        <w:tc>
          <w:tcPr>
            <w:tcW w:w="2304" w:type="dxa"/>
            <w:shd w:val="clear" w:color="auto" w:fill="auto"/>
            <w:hideMark/>
          </w:tcPr>
          <w:p w14:paraId="307D8920" w14:textId="77777777" w:rsidR="00D1191A" w:rsidRPr="007E4167" w:rsidRDefault="00D1191A" w:rsidP="00D1191A">
            <w:pPr>
              <w:spacing w:before="20" w:after="20"/>
              <w:rPr>
                <w:rFonts w:ascii="Arial" w:hAnsi="Arial" w:cs="Arial"/>
                <w:sz w:val="16"/>
                <w:szCs w:val="16"/>
              </w:rPr>
            </w:pPr>
          </w:p>
        </w:tc>
        <w:tc>
          <w:tcPr>
            <w:tcW w:w="2448" w:type="dxa"/>
            <w:shd w:val="clear" w:color="auto" w:fill="auto"/>
            <w:noWrap/>
            <w:hideMark/>
          </w:tcPr>
          <w:p w14:paraId="5B026D89" w14:textId="77777777" w:rsidR="00D1191A" w:rsidRPr="007E4167" w:rsidRDefault="00D1191A" w:rsidP="00D1191A">
            <w:pPr>
              <w:spacing w:before="20" w:after="20"/>
              <w:rPr>
                <w:rFonts w:ascii="Arial" w:hAnsi="Arial" w:cs="Arial"/>
                <w:sz w:val="16"/>
                <w:szCs w:val="16"/>
              </w:rPr>
            </w:pPr>
          </w:p>
        </w:tc>
      </w:tr>
    </w:tbl>
    <w:p w14:paraId="7E63F4D2" w14:textId="77777777" w:rsidR="00D1191A" w:rsidRDefault="00D1191A" w:rsidP="000A14A1">
      <w:pPr>
        <w:rPr>
          <w:rStyle w:val="Heading2Char"/>
          <w:i w:val="0"/>
        </w:rPr>
      </w:pPr>
    </w:p>
    <w:p w14:paraId="5BB4203D" w14:textId="77777777" w:rsidR="0080065D" w:rsidRDefault="0080065D" w:rsidP="000A14A1">
      <w:pPr>
        <w:rPr>
          <w:rStyle w:val="Heading2Char"/>
          <w:i w:val="0"/>
        </w:rPr>
      </w:pPr>
    </w:p>
    <w:p w14:paraId="744C63C8" w14:textId="6841ED00" w:rsidR="007B3F0A" w:rsidRDefault="0091097F" w:rsidP="00C81D40">
      <w:pPr>
        <w:pStyle w:val="Body"/>
        <w:rPr>
          <w:rStyle w:val="Heading2Char"/>
          <w:i w:val="0"/>
        </w:rPr>
      </w:pPr>
      <w:r>
        <w:rPr>
          <w:rStyle w:val="Heading2Char"/>
          <w:i w:val="0"/>
        </w:rPr>
        <w:t>The “</w:t>
      </w:r>
      <w:proofErr w:type="spellStart"/>
      <w:r>
        <w:rPr>
          <w:rStyle w:val="Heading2Char"/>
          <w:i w:val="0"/>
        </w:rPr>
        <w:t>lab_qc</w:t>
      </w:r>
      <w:proofErr w:type="spellEnd"/>
      <w:r>
        <w:rPr>
          <w:rStyle w:val="Heading2Char"/>
          <w:i w:val="0"/>
        </w:rPr>
        <w:t xml:space="preserve">” table is required to provide an electronic copy of </w:t>
      </w:r>
      <w:proofErr w:type="gramStart"/>
      <w:r>
        <w:rPr>
          <w:rStyle w:val="Heading2Char"/>
          <w:i w:val="0"/>
        </w:rPr>
        <w:t>all of</w:t>
      </w:r>
      <w:proofErr w:type="gramEnd"/>
      <w:r>
        <w:rPr>
          <w:rStyle w:val="Heading2Char"/>
          <w:i w:val="0"/>
        </w:rPr>
        <w:t xml:space="preserve"> the associated laboratory quality control data. The fields contained in this table should </w:t>
      </w:r>
      <w:r w:rsidR="007B3F0A">
        <w:rPr>
          <w:rStyle w:val="Heading2Char"/>
          <w:i w:val="0"/>
        </w:rPr>
        <w:t>contain the same</w:t>
      </w:r>
      <w:r>
        <w:rPr>
          <w:rStyle w:val="Heading2Char"/>
          <w:i w:val="0"/>
        </w:rPr>
        <w:t xml:space="preserve"> </w:t>
      </w:r>
      <w:r w:rsidR="007B3F0A">
        <w:rPr>
          <w:rStyle w:val="Heading2Char"/>
          <w:i w:val="0"/>
        </w:rPr>
        <w:t>fields as both the</w:t>
      </w:r>
      <w:r>
        <w:rPr>
          <w:rStyle w:val="Heading2Char"/>
          <w:i w:val="0"/>
        </w:rPr>
        <w:t xml:space="preserve"> samples and results tables</w:t>
      </w:r>
      <w:r w:rsidR="00C67A9E">
        <w:rPr>
          <w:rStyle w:val="Heading2Char"/>
          <w:i w:val="0"/>
        </w:rPr>
        <w:t xml:space="preserve"> (combined into one </w:t>
      </w:r>
      <w:proofErr w:type="spellStart"/>
      <w:r w:rsidR="00C67A9E">
        <w:rPr>
          <w:rStyle w:val="Heading2Char"/>
          <w:i w:val="0"/>
        </w:rPr>
        <w:t>lab_qc</w:t>
      </w:r>
      <w:proofErr w:type="spellEnd"/>
      <w:r w:rsidR="00C67A9E">
        <w:rPr>
          <w:rStyle w:val="Heading2Char"/>
          <w:i w:val="0"/>
        </w:rPr>
        <w:t xml:space="preserve"> table)</w:t>
      </w:r>
      <w:r>
        <w:rPr>
          <w:rStyle w:val="Heading2Char"/>
          <w:i w:val="0"/>
        </w:rPr>
        <w:t xml:space="preserve">. Each type of QC sample should be identified </w:t>
      </w:r>
      <w:r w:rsidR="007B3F0A">
        <w:rPr>
          <w:rStyle w:val="Heading2Char"/>
          <w:i w:val="0"/>
        </w:rPr>
        <w:t xml:space="preserve">in the </w:t>
      </w:r>
      <w:proofErr w:type="spellStart"/>
      <w:r w:rsidR="007B3F0A">
        <w:rPr>
          <w:rStyle w:val="Heading2Char"/>
          <w:i w:val="0"/>
        </w:rPr>
        <w:t>sample_type</w:t>
      </w:r>
      <w:proofErr w:type="spellEnd"/>
      <w:r w:rsidR="007B3F0A">
        <w:rPr>
          <w:rStyle w:val="Heading2Char"/>
          <w:i w:val="0"/>
        </w:rPr>
        <w:t xml:space="preserve"> field </w:t>
      </w:r>
      <w:r>
        <w:rPr>
          <w:rStyle w:val="Heading2Char"/>
          <w:i w:val="0"/>
        </w:rPr>
        <w:t xml:space="preserve">by </w:t>
      </w:r>
      <w:r w:rsidR="007B3F0A">
        <w:rPr>
          <w:rStyle w:val="Heading2Char"/>
          <w:i w:val="0"/>
        </w:rPr>
        <w:t xml:space="preserve">using </w:t>
      </w:r>
      <w:r>
        <w:rPr>
          <w:rStyle w:val="Heading2Char"/>
          <w:i w:val="0"/>
        </w:rPr>
        <w:t xml:space="preserve">a code </w:t>
      </w:r>
      <w:r w:rsidR="007B3F0A">
        <w:rPr>
          <w:rStyle w:val="Heading2Char"/>
          <w:i w:val="0"/>
        </w:rPr>
        <w:t xml:space="preserve">from </w:t>
      </w:r>
      <w:r>
        <w:rPr>
          <w:rStyle w:val="Heading2Char"/>
          <w:i w:val="0"/>
        </w:rPr>
        <w:t xml:space="preserve">Appendix C to be consistent in identifying each type of QC sample. </w:t>
      </w:r>
    </w:p>
    <w:p w14:paraId="2E008AF2" w14:textId="03D2A5C2" w:rsidR="007B3F0A" w:rsidRDefault="007B3F0A" w:rsidP="00C81D40">
      <w:pPr>
        <w:pStyle w:val="Body"/>
        <w:rPr>
          <w:rStyle w:val="Heading2Char"/>
          <w:i w:val="0"/>
        </w:rPr>
      </w:pPr>
      <w:r>
        <w:rPr>
          <w:rStyle w:val="Heading2Char"/>
          <w:i w:val="0"/>
        </w:rPr>
        <w:t xml:space="preserve">In the </w:t>
      </w:r>
      <w:proofErr w:type="spellStart"/>
      <w:r>
        <w:rPr>
          <w:rStyle w:val="Heading2Char"/>
          <w:i w:val="0"/>
        </w:rPr>
        <w:t>lab_qc</w:t>
      </w:r>
      <w:proofErr w:type="spellEnd"/>
      <w:r>
        <w:rPr>
          <w:rStyle w:val="Heading2Char"/>
          <w:i w:val="0"/>
        </w:rPr>
        <w:t xml:space="preserve"> table, the </w:t>
      </w:r>
      <w:proofErr w:type="spellStart"/>
      <w:r>
        <w:rPr>
          <w:rStyle w:val="Heading2Char"/>
          <w:i w:val="0"/>
        </w:rPr>
        <w:t>sample_id_field</w:t>
      </w:r>
      <w:proofErr w:type="spellEnd"/>
      <w:r>
        <w:rPr>
          <w:rStyle w:val="Heading2Char"/>
          <w:i w:val="0"/>
        </w:rPr>
        <w:t xml:space="preserve"> should be completed with either the original </w:t>
      </w:r>
      <w:proofErr w:type="spellStart"/>
      <w:r>
        <w:rPr>
          <w:rStyle w:val="Heading2Char"/>
          <w:i w:val="0"/>
        </w:rPr>
        <w:t>sample_id_field</w:t>
      </w:r>
      <w:proofErr w:type="spellEnd"/>
      <w:r>
        <w:rPr>
          <w:rStyle w:val="Heading2Char"/>
          <w:i w:val="0"/>
        </w:rPr>
        <w:t xml:space="preserve"> or the </w:t>
      </w:r>
      <w:proofErr w:type="spellStart"/>
      <w:r>
        <w:rPr>
          <w:rStyle w:val="Heading2Char"/>
          <w:i w:val="0"/>
        </w:rPr>
        <w:t>sample_id_lab</w:t>
      </w:r>
      <w:proofErr w:type="spellEnd"/>
      <w:r>
        <w:rPr>
          <w:rStyle w:val="Heading2Char"/>
          <w:i w:val="0"/>
        </w:rPr>
        <w:t>.</w:t>
      </w:r>
      <w:r w:rsidR="00C67A9E">
        <w:rPr>
          <w:rStyle w:val="Heading2Char"/>
          <w:i w:val="0"/>
        </w:rPr>
        <w:t xml:space="preserve"> </w:t>
      </w:r>
      <w:r>
        <w:rPr>
          <w:rStyle w:val="Heading2Char"/>
          <w:i w:val="0"/>
        </w:rPr>
        <w:t xml:space="preserve">Any samples that are matrix spikes, matrix spike duplicates, or </w:t>
      </w:r>
      <w:r w:rsidR="00C67A9E">
        <w:rPr>
          <w:rStyle w:val="Heading2Char"/>
          <w:i w:val="0"/>
        </w:rPr>
        <w:t>laboratory control samples</w:t>
      </w:r>
      <w:r>
        <w:rPr>
          <w:rStyle w:val="Heading2Char"/>
          <w:i w:val="0"/>
        </w:rPr>
        <w:t xml:space="preserve"> shall be reported as the percent recovered in the </w:t>
      </w:r>
      <w:proofErr w:type="spellStart"/>
      <w:r>
        <w:rPr>
          <w:rStyle w:val="Heading2Char"/>
          <w:i w:val="0"/>
        </w:rPr>
        <w:t>result_reported</w:t>
      </w:r>
      <w:proofErr w:type="spellEnd"/>
      <w:r>
        <w:rPr>
          <w:rStyle w:val="Heading2Char"/>
          <w:i w:val="0"/>
        </w:rPr>
        <w:t xml:space="preserve"> field and “%” in the </w:t>
      </w:r>
      <w:proofErr w:type="spellStart"/>
      <w:r>
        <w:rPr>
          <w:rStyle w:val="Heading2Char"/>
          <w:i w:val="0"/>
        </w:rPr>
        <w:t>result_</w:t>
      </w:r>
      <w:proofErr w:type="gramStart"/>
      <w:r>
        <w:rPr>
          <w:rStyle w:val="Heading2Char"/>
          <w:i w:val="0"/>
        </w:rPr>
        <w:t>units</w:t>
      </w:r>
      <w:proofErr w:type="spellEnd"/>
      <w:proofErr w:type="gramEnd"/>
      <w:r>
        <w:rPr>
          <w:rStyle w:val="Heading2Char"/>
          <w:i w:val="0"/>
        </w:rPr>
        <w:t xml:space="preserve"> field. There should be no </w:t>
      </w:r>
      <w:proofErr w:type="spellStart"/>
      <w:r>
        <w:rPr>
          <w:rStyle w:val="Heading2Char"/>
          <w:i w:val="0"/>
        </w:rPr>
        <w:t>lab_qualifiers</w:t>
      </w:r>
      <w:proofErr w:type="spellEnd"/>
      <w:r>
        <w:rPr>
          <w:rStyle w:val="Heading2Char"/>
          <w:i w:val="0"/>
        </w:rPr>
        <w:t xml:space="preserve"> assigned to lab QC samples. Calibration data is not included in the </w:t>
      </w:r>
      <w:proofErr w:type="spellStart"/>
      <w:r>
        <w:rPr>
          <w:rStyle w:val="Heading2Char"/>
          <w:i w:val="0"/>
        </w:rPr>
        <w:t>lab_qc</w:t>
      </w:r>
      <w:proofErr w:type="spellEnd"/>
      <w:r>
        <w:rPr>
          <w:rStyle w:val="Heading2Char"/>
          <w:i w:val="0"/>
        </w:rPr>
        <w:t xml:space="preserve"> table, but </w:t>
      </w:r>
      <w:r w:rsidR="00C67A9E">
        <w:rPr>
          <w:rStyle w:val="Heading2Char"/>
          <w:i w:val="0"/>
        </w:rPr>
        <w:t>other</w:t>
      </w:r>
      <w:r>
        <w:rPr>
          <w:rStyle w:val="Heading2Char"/>
          <w:i w:val="0"/>
        </w:rPr>
        <w:t xml:space="preserve"> lab QC data that are </w:t>
      </w:r>
      <w:r w:rsidR="00C67A9E">
        <w:rPr>
          <w:rStyle w:val="Heading2Char"/>
          <w:i w:val="0"/>
        </w:rPr>
        <w:t>discussed</w:t>
      </w:r>
      <w:r>
        <w:rPr>
          <w:rStyle w:val="Heading2Char"/>
          <w:i w:val="0"/>
        </w:rPr>
        <w:t xml:space="preserve"> in the DVSR</w:t>
      </w:r>
      <w:r w:rsidR="00C67A9E">
        <w:rPr>
          <w:rStyle w:val="Heading2Char"/>
          <w:i w:val="0"/>
        </w:rPr>
        <w:t xml:space="preserve"> (e.g., laboratory control samples, blanks, spiked samples, and duplicates) are included</w:t>
      </w:r>
      <w:r>
        <w:rPr>
          <w:rStyle w:val="Heading2Char"/>
          <w:i w:val="0"/>
        </w:rPr>
        <w:t>.</w:t>
      </w:r>
    </w:p>
    <w:p w14:paraId="7B114CD7" w14:textId="77777777" w:rsidR="0091097F" w:rsidRDefault="0091097F" w:rsidP="00C81D40">
      <w:pPr>
        <w:pStyle w:val="Body"/>
        <w:rPr>
          <w:rStyle w:val="Heading2Char"/>
          <w:i w:val="0"/>
        </w:rPr>
      </w:pPr>
    </w:p>
    <w:p w14:paraId="0646B1CF" w14:textId="77777777" w:rsidR="00CC3393" w:rsidRDefault="00CC3393">
      <w:pPr>
        <w:rPr>
          <w:rStyle w:val="Heading2Char"/>
          <w:i w:val="0"/>
        </w:rPr>
      </w:pPr>
      <w:r>
        <w:rPr>
          <w:rStyle w:val="Heading2Char"/>
          <w:i w:val="0"/>
        </w:rPr>
        <w:br w:type="page"/>
      </w:r>
    </w:p>
    <w:p w14:paraId="28A9C723" w14:textId="4FB8F974" w:rsidR="00412EDF" w:rsidRDefault="000A14A1" w:rsidP="00C81D40">
      <w:pPr>
        <w:pStyle w:val="Body"/>
        <w:rPr>
          <w:rStyle w:val="Heading2Char"/>
          <w:i w:val="0"/>
        </w:rPr>
      </w:pPr>
      <w:r>
        <w:rPr>
          <w:rStyle w:val="Heading2Char"/>
          <w:i w:val="0"/>
        </w:rPr>
        <w:lastRenderedPageBreak/>
        <w:t>The following table lists fields for the two EDD data tables “</w:t>
      </w:r>
      <w:proofErr w:type="spellStart"/>
      <w:r>
        <w:rPr>
          <w:rStyle w:val="Heading2Char"/>
          <w:i w:val="0"/>
        </w:rPr>
        <w:t>obsolete_samples</w:t>
      </w:r>
      <w:proofErr w:type="spellEnd"/>
      <w:r>
        <w:rPr>
          <w:rStyle w:val="Heading2Char"/>
          <w:i w:val="0"/>
        </w:rPr>
        <w:t>” and “</w:t>
      </w:r>
      <w:proofErr w:type="spellStart"/>
      <w:r w:rsidR="005D67F5">
        <w:rPr>
          <w:rStyle w:val="Heading2Char"/>
          <w:i w:val="0"/>
        </w:rPr>
        <w:t>parameter</w:t>
      </w:r>
      <w:r>
        <w:rPr>
          <w:rStyle w:val="Heading2Char"/>
          <w:i w:val="0"/>
        </w:rPr>
        <w:t>_id_new</w:t>
      </w:r>
      <w:proofErr w:type="spellEnd"/>
      <w:r>
        <w:rPr>
          <w:rStyle w:val="Heading2Char"/>
          <w:i w:val="0"/>
        </w:rPr>
        <w:t>”:</w:t>
      </w:r>
    </w:p>
    <w:tbl>
      <w:tblPr>
        <w:tblW w:w="946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AD73E4" w:rsidRPr="00AC4E1B" w14:paraId="634CA437" w14:textId="77777777" w:rsidTr="008E646B">
        <w:tc>
          <w:tcPr>
            <w:tcW w:w="4518" w:type="dxa"/>
            <w:shd w:val="clear" w:color="auto" w:fill="auto"/>
          </w:tcPr>
          <w:p w14:paraId="110D8036" w14:textId="77777777" w:rsidR="00AD73E4" w:rsidRPr="00AC4E1B" w:rsidRDefault="00AD73E4" w:rsidP="00AC4E1B">
            <w:pPr>
              <w:spacing w:before="40" w:after="40"/>
              <w:jc w:val="center"/>
              <w:rPr>
                <w:rStyle w:val="Heading2Char"/>
                <w:rFonts w:ascii="Arial" w:hAnsi="Arial" w:cs="Arial"/>
                <w:b/>
                <w:i w:val="0"/>
                <w:sz w:val="20"/>
                <w:szCs w:val="20"/>
              </w:rPr>
            </w:pPr>
            <w:r w:rsidRPr="00AC4E1B">
              <w:rPr>
                <w:rStyle w:val="Heading2Char"/>
                <w:rFonts w:ascii="Arial" w:hAnsi="Arial" w:cs="Arial"/>
                <w:b/>
                <w:i w:val="0"/>
                <w:sz w:val="20"/>
                <w:szCs w:val="20"/>
              </w:rPr>
              <w:t>Table</w:t>
            </w:r>
          </w:p>
        </w:tc>
        <w:tc>
          <w:tcPr>
            <w:tcW w:w="4950" w:type="dxa"/>
            <w:shd w:val="clear" w:color="auto" w:fill="auto"/>
          </w:tcPr>
          <w:p w14:paraId="4DFC4E17" w14:textId="77777777" w:rsidR="00AD73E4" w:rsidRPr="00AC4E1B" w:rsidRDefault="00AD73E4" w:rsidP="00AC4E1B">
            <w:pPr>
              <w:spacing w:before="40" w:after="40"/>
              <w:jc w:val="center"/>
              <w:rPr>
                <w:rStyle w:val="Heading2Char"/>
                <w:rFonts w:ascii="Arial" w:hAnsi="Arial" w:cs="Arial"/>
                <w:b/>
                <w:i w:val="0"/>
                <w:sz w:val="20"/>
                <w:szCs w:val="20"/>
              </w:rPr>
            </w:pPr>
            <w:r w:rsidRPr="00AC4E1B">
              <w:rPr>
                <w:rStyle w:val="Heading2Char"/>
                <w:rFonts w:ascii="Arial" w:hAnsi="Arial" w:cs="Arial"/>
                <w:b/>
                <w:i w:val="0"/>
                <w:sz w:val="20"/>
                <w:szCs w:val="20"/>
              </w:rPr>
              <w:t>Field Name</w:t>
            </w:r>
          </w:p>
        </w:tc>
      </w:tr>
      <w:tr w:rsidR="00AD73E4" w:rsidRPr="003C75C1" w14:paraId="495D8E8E" w14:textId="77777777" w:rsidTr="008E646B">
        <w:tc>
          <w:tcPr>
            <w:tcW w:w="4518" w:type="dxa"/>
            <w:shd w:val="clear" w:color="auto" w:fill="auto"/>
          </w:tcPr>
          <w:p w14:paraId="0E44C659" w14:textId="77777777" w:rsidR="00AD73E4" w:rsidRPr="003C75C1" w:rsidRDefault="00AD73E4" w:rsidP="003C75C1">
            <w:pPr>
              <w:spacing w:before="20" w:after="20"/>
              <w:rPr>
                <w:rFonts w:ascii="Arial" w:eastAsia="Calibri" w:hAnsi="Arial" w:cs="Arial"/>
                <w:sz w:val="20"/>
                <w:szCs w:val="20"/>
              </w:rPr>
            </w:pPr>
            <w:proofErr w:type="spellStart"/>
            <w:r w:rsidRPr="003C75C1">
              <w:rPr>
                <w:rFonts w:ascii="Arial" w:eastAsia="Calibri" w:hAnsi="Arial" w:cs="Arial"/>
                <w:sz w:val="20"/>
                <w:szCs w:val="20"/>
              </w:rPr>
              <w:t>obsolete_samples</w:t>
            </w:r>
            <w:proofErr w:type="spellEnd"/>
          </w:p>
        </w:tc>
        <w:tc>
          <w:tcPr>
            <w:tcW w:w="4950" w:type="dxa"/>
            <w:shd w:val="clear" w:color="auto" w:fill="auto"/>
          </w:tcPr>
          <w:p w14:paraId="7F79FB2D" w14:textId="77777777" w:rsidR="00AD73E4" w:rsidRPr="003C75C1" w:rsidRDefault="00AD73E4" w:rsidP="003C75C1">
            <w:pPr>
              <w:spacing w:before="20" w:after="20"/>
              <w:rPr>
                <w:rFonts w:ascii="Arial" w:eastAsia="Calibri" w:hAnsi="Arial" w:cs="Arial"/>
                <w:sz w:val="20"/>
                <w:szCs w:val="20"/>
              </w:rPr>
            </w:pPr>
            <w:proofErr w:type="spellStart"/>
            <w:r w:rsidRPr="003C75C1">
              <w:rPr>
                <w:rFonts w:ascii="Arial" w:eastAsia="Calibri" w:hAnsi="Arial" w:cs="Arial"/>
                <w:sz w:val="20"/>
                <w:szCs w:val="20"/>
              </w:rPr>
              <w:t>sample_id_field</w:t>
            </w:r>
            <w:proofErr w:type="spellEnd"/>
          </w:p>
          <w:p w14:paraId="05A5EC0E" w14:textId="77777777" w:rsidR="00AD73E4" w:rsidRPr="003C75C1" w:rsidRDefault="00AD73E4" w:rsidP="003C75C1">
            <w:pPr>
              <w:spacing w:before="20" w:after="20"/>
              <w:rPr>
                <w:rFonts w:ascii="Arial" w:eastAsia="Calibri" w:hAnsi="Arial" w:cs="Arial"/>
                <w:sz w:val="20"/>
                <w:szCs w:val="20"/>
              </w:rPr>
            </w:pPr>
            <w:proofErr w:type="spellStart"/>
            <w:r w:rsidRPr="003C75C1">
              <w:rPr>
                <w:rFonts w:ascii="Arial" w:eastAsia="Calibri" w:hAnsi="Arial" w:cs="Arial"/>
                <w:sz w:val="20"/>
                <w:szCs w:val="20"/>
              </w:rPr>
              <w:t>obsolete_reason</w:t>
            </w:r>
            <w:proofErr w:type="spellEnd"/>
          </w:p>
        </w:tc>
      </w:tr>
      <w:tr w:rsidR="00AD73E4" w:rsidRPr="003C75C1" w14:paraId="13E609C8" w14:textId="77777777" w:rsidTr="008E646B">
        <w:tc>
          <w:tcPr>
            <w:tcW w:w="4518" w:type="dxa"/>
            <w:shd w:val="clear" w:color="auto" w:fill="auto"/>
          </w:tcPr>
          <w:p w14:paraId="2532C3A4" w14:textId="20F6E1D6" w:rsidR="00AD73E4" w:rsidRPr="003C75C1" w:rsidRDefault="003C07FA" w:rsidP="003C75C1">
            <w:pPr>
              <w:spacing w:before="20" w:after="20"/>
              <w:rPr>
                <w:rFonts w:ascii="Arial" w:eastAsia="Calibri" w:hAnsi="Arial" w:cs="Arial"/>
                <w:sz w:val="20"/>
                <w:szCs w:val="20"/>
              </w:rPr>
            </w:pPr>
            <w:proofErr w:type="spellStart"/>
            <w:r>
              <w:rPr>
                <w:rFonts w:ascii="Arial" w:eastAsia="Calibri" w:hAnsi="Arial" w:cs="Arial"/>
                <w:sz w:val="20"/>
                <w:szCs w:val="20"/>
              </w:rPr>
              <w:t>parameter</w:t>
            </w:r>
            <w:r w:rsidR="00AD73E4" w:rsidRPr="003C75C1">
              <w:rPr>
                <w:rFonts w:ascii="Arial" w:eastAsia="Calibri" w:hAnsi="Arial" w:cs="Arial"/>
                <w:sz w:val="20"/>
                <w:szCs w:val="20"/>
              </w:rPr>
              <w:t>_id_new</w:t>
            </w:r>
            <w:proofErr w:type="spellEnd"/>
          </w:p>
        </w:tc>
        <w:tc>
          <w:tcPr>
            <w:tcW w:w="4950" w:type="dxa"/>
            <w:shd w:val="clear" w:color="auto" w:fill="auto"/>
          </w:tcPr>
          <w:p w14:paraId="27882D31" w14:textId="34A46A64" w:rsidR="00AD73E4" w:rsidRPr="003C75C1" w:rsidRDefault="003C07FA" w:rsidP="003C75C1">
            <w:pPr>
              <w:spacing w:before="20" w:after="20"/>
              <w:rPr>
                <w:rFonts w:ascii="Arial" w:eastAsia="Calibri" w:hAnsi="Arial" w:cs="Arial"/>
                <w:sz w:val="20"/>
                <w:szCs w:val="20"/>
              </w:rPr>
            </w:pPr>
            <w:proofErr w:type="spellStart"/>
            <w:r>
              <w:rPr>
                <w:rFonts w:ascii="Arial" w:eastAsia="Calibri" w:hAnsi="Arial" w:cs="Arial"/>
                <w:sz w:val="20"/>
                <w:szCs w:val="20"/>
              </w:rPr>
              <w:t>parameter</w:t>
            </w:r>
            <w:r w:rsidR="00AD73E4" w:rsidRPr="003C75C1">
              <w:rPr>
                <w:rFonts w:ascii="Arial" w:eastAsia="Calibri" w:hAnsi="Arial" w:cs="Arial"/>
                <w:sz w:val="20"/>
                <w:szCs w:val="20"/>
              </w:rPr>
              <w:t>_id</w:t>
            </w:r>
            <w:proofErr w:type="spellEnd"/>
          </w:p>
          <w:p w14:paraId="2E3A76A3" w14:textId="39E2B856" w:rsidR="00AD73E4" w:rsidRPr="003C75C1" w:rsidRDefault="003C07FA" w:rsidP="003C75C1">
            <w:pPr>
              <w:spacing w:before="20" w:after="20"/>
              <w:rPr>
                <w:rFonts w:ascii="Arial" w:eastAsia="Calibri" w:hAnsi="Arial" w:cs="Arial"/>
                <w:sz w:val="20"/>
                <w:szCs w:val="20"/>
              </w:rPr>
            </w:pPr>
            <w:r>
              <w:rPr>
                <w:rFonts w:ascii="Arial" w:eastAsia="Calibri" w:hAnsi="Arial" w:cs="Arial"/>
                <w:sz w:val="20"/>
                <w:szCs w:val="20"/>
              </w:rPr>
              <w:t>parameter</w:t>
            </w:r>
          </w:p>
        </w:tc>
      </w:tr>
    </w:tbl>
    <w:p w14:paraId="7B120AD4" w14:textId="209D8D25" w:rsidR="000A14A1" w:rsidRDefault="000A14A1" w:rsidP="000A14A1">
      <w:pPr>
        <w:rPr>
          <w:rStyle w:val="Heading2Char"/>
          <w:i w:val="0"/>
        </w:rPr>
      </w:pPr>
    </w:p>
    <w:p w14:paraId="7BBC2B2E" w14:textId="77777777" w:rsidR="00412EDF" w:rsidRDefault="00412EDF" w:rsidP="000A14A1">
      <w:pPr>
        <w:rPr>
          <w:rStyle w:val="Heading2Char"/>
          <w:i w:val="0"/>
        </w:rPr>
      </w:pPr>
    </w:p>
    <w:p w14:paraId="7CD1906C" w14:textId="77777777" w:rsidR="00412EDF" w:rsidRDefault="00412EDF" w:rsidP="000A14A1">
      <w:pPr>
        <w:rPr>
          <w:rStyle w:val="Heading2Char"/>
          <w:i w:val="0"/>
        </w:rPr>
      </w:pPr>
    </w:p>
    <w:p w14:paraId="41E806DE" w14:textId="7C2D909A" w:rsidR="00991E2E" w:rsidRPr="000A14A1" w:rsidRDefault="00991E2E" w:rsidP="000A14A1">
      <w:pPr>
        <w:rPr>
          <w:rStyle w:val="Heading2Char"/>
          <w:i w:val="0"/>
        </w:rPr>
        <w:sectPr w:rsidR="00991E2E" w:rsidRPr="000A14A1" w:rsidSect="00292AF4">
          <w:footerReference w:type="default" r:id="rId10"/>
          <w:pgSz w:w="15840" w:h="12240" w:orient="landscape"/>
          <w:pgMar w:top="1440" w:right="1440" w:bottom="1440" w:left="1440" w:header="720" w:footer="720" w:gutter="0"/>
          <w:cols w:space="720"/>
          <w:docGrid w:linePitch="360"/>
        </w:sectPr>
      </w:pPr>
    </w:p>
    <w:p w14:paraId="7E366AA9" w14:textId="77777777" w:rsidR="004C15CD" w:rsidRPr="00A70F8E" w:rsidRDefault="004C15CD" w:rsidP="00C81D40">
      <w:pPr>
        <w:jc w:val="center"/>
        <w:rPr>
          <w:rFonts w:eastAsia="Calibri"/>
          <w:b/>
          <w:i/>
          <w:sz w:val="26"/>
          <w:szCs w:val="26"/>
        </w:rPr>
      </w:pPr>
      <w:r w:rsidRPr="00A70F8E">
        <w:rPr>
          <w:rFonts w:eastAsia="Calibri"/>
          <w:b/>
          <w:i/>
          <w:sz w:val="26"/>
          <w:szCs w:val="26"/>
        </w:rPr>
        <w:lastRenderedPageBreak/>
        <w:t xml:space="preserve">Appendix B: </w:t>
      </w:r>
      <w:r w:rsidR="00816151">
        <w:rPr>
          <w:rFonts w:eastAsia="Calibri"/>
          <w:b/>
          <w:i/>
          <w:sz w:val="26"/>
          <w:szCs w:val="26"/>
        </w:rPr>
        <w:t xml:space="preserve"> </w:t>
      </w:r>
      <w:r w:rsidR="0051106E" w:rsidRPr="00A70F8E">
        <w:rPr>
          <w:rFonts w:eastAsia="Calibri"/>
          <w:b/>
          <w:i/>
          <w:sz w:val="26"/>
          <w:szCs w:val="26"/>
        </w:rPr>
        <w:t>Matrix Code and Description</w:t>
      </w:r>
    </w:p>
    <w:p w14:paraId="08A6DB25" w14:textId="77777777" w:rsidR="004C15CD" w:rsidRPr="00787606" w:rsidRDefault="004C15CD" w:rsidP="004C15CD">
      <w:pPr>
        <w:jc w:val="center"/>
        <w:rPr>
          <w:b/>
          <w:i/>
          <w:u w:val="single"/>
        </w:rPr>
      </w:pPr>
    </w:p>
    <w:tbl>
      <w:tblPr>
        <w:tblW w:w="6340" w:type="dxa"/>
        <w:jc w:val="center"/>
        <w:tblLook w:val="04A0" w:firstRow="1" w:lastRow="0" w:firstColumn="1" w:lastColumn="0" w:noHBand="0" w:noVBand="1"/>
      </w:tblPr>
      <w:tblGrid>
        <w:gridCol w:w="1900"/>
        <w:gridCol w:w="4440"/>
      </w:tblGrid>
      <w:tr w:rsidR="004C15CD" w:rsidRPr="00AC4E1B" w14:paraId="73BF887B" w14:textId="77777777" w:rsidTr="00AC4E1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1D6C3" w14:textId="77777777" w:rsidR="004C15CD" w:rsidRPr="00AC4E1B" w:rsidRDefault="0051106E" w:rsidP="00AC4E1B">
            <w:pPr>
              <w:spacing w:before="40" w:after="40"/>
              <w:jc w:val="center"/>
              <w:rPr>
                <w:rFonts w:ascii="Arial" w:hAnsi="Arial" w:cs="Arial"/>
                <w:b/>
                <w:color w:val="000000"/>
                <w:sz w:val="20"/>
                <w:szCs w:val="20"/>
              </w:rPr>
            </w:pPr>
            <w:r w:rsidRPr="00AC4E1B">
              <w:rPr>
                <w:rFonts w:ascii="Arial" w:hAnsi="Arial" w:cs="Arial"/>
                <w:b/>
                <w:color w:val="000000"/>
                <w:sz w:val="20"/>
                <w:szCs w:val="20"/>
              </w:rPr>
              <w:t>Matrix Code</w:t>
            </w:r>
          </w:p>
        </w:tc>
        <w:tc>
          <w:tcPr>
            <w:tcW w:w="4440" w:type="dxa"/>
            <w:tcBorders>
              <w:top w:val="single" w:sz="4" w:space="0" w:color="auto"/>
              <w:left w:val="nil"/>
              <w:bottom w:val="single" w:sz="4" w:space="0" w:color="auto"/>
              <w:right w:val="single" w:sz="4" w:space="0" w:color="auto"/>
            </w:tcBorders>
            <w:shd w:val="clear" w:color="auto" w:fill="auto"/>
            <w:noWrap/>
            <w:vAlign w:val="bottom"/>
          </w:tcPr>
          <w:p w14:paraId="0708B2C9" w14:textId="77777777" w:rsidR="004C15CD" w:rsidRPr="00AC4E1B" w:rsidRDefault="0051106E" w:rsidP="00AC4E1B">
            <w:pPr>
              <w:spacing w:before="40" w:after="40"/>
              <w:jc w:val="center"/>
              <w:rPr>
                <w:rFonts w:ascii="Arial" w:hAnsi="Arial" w:cs="Arial"/>
                <w:b/>
                <w:color w:val="000000"/>
                <w:sz w:val="20"/>
                <w:szCs w:val="20"/>
              </w:rPr>
            </w:pPr>
            <w:r w:rsidRPr="00AC4E1B">
              <w:rPr>
                <w:rFonts w:ascii="Arial" w:hAnsi="Arial" w:cs="Arial"/>
                <w:b/>
                <w:color w:val="000000"/>
                <w:sz w:val="20"/>
                <w:szCs w:val="20"/>
              </w:rPr>
              <w:t>Description</w:t>
            </w:r>
            <w:r w:rsidR="004C15CD" w:rsidRPr="00AC4E1B">
              <w:rPr>
                <w:rFonts w:ascii="Arial" w:hAnsi="Arial" w:cs="Arial"/>
                <w:b/>
                <w:color w:val="000000"/>
                <w:sz w:val="20"/>
                <w:szCs w:val="20"/>
              </w:rPr>
              <w:t xml:space="preserve"> </w:t>
            </w:r>
          </w:p>
        </w:tc>
      </w:tr>
      <w:tr w:rsidR="004C15CD" w:rsidRPr="00AC4E1B" w14:paraId="5292C244"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15E3D11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AO</w:t>
            </w:r>
          </w:p>
        </w:tc>
        <w:tc>
          <w:tcPr>
            <w:tcW w:w="4440" w:type="dxa"/>
            <w:tcBorders>
              <w:top w:val="nil"/>
              <w:left w:val="nil"/>
              <w:bottom w:val="single" w:sz="4" w:space="0" w:color="auto"/>
              <w:right w:val="single" w:sz="4" w:space="0" w:color="auto"/>
            </w:tcBorders>
            <w:shd w:val="clear" w:color="auto" w:fill="auto"/>
            <w:vAlign w:val="bottom"/>
          </w:tcPr>
          <w:p w14:paraId="5FDA3E3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Outdoor </w:t>
            </w:r>
            <w:r w:rsidR="00292AF4" w:rsidRPr="00AC4E1B">
              <w:rPr>
                <w:rFonts w:ascii="Arial" w:hAnsi="Arial" w:cs="Arial"/>
                <w:color w:val="000000"/>
                <w:sz w:val="20"/>
                <w:szCs w:val="20"/>
              </w:rPr>
              <w:t>a</w:t>
            </w:r>
            <w:r w:rsidRPr="00AC4E1B">
              <w:rPr>
                <w:rFonts w:ascii="Arial" w:hAnsi="Arial" w:cs="Arial"/>
                <w:color w:val="000000"/>
                <w:sz w:val="20"/>
                <w:szCs w:val="20"/>
              </w:rPr>
              <w:t>ir</w:t>
            </w:r>
          </w:p>
        </w:tc>
      </w:tr>
      <w:tr w:rsidR="004C15CD" w:rsidRPr="00AC4E1B" w14:paraId="6AE22819"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63337A33"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AI</w:t>
            </w:r>
          </w:p>
        </w:tc>
        <w:tc>
          <w:tcPr>
            <w:tcW w:w="4440" w:type="dxa"/>
            <w:tcBorders>
              <w:top w:val="nil"/>
              <w:left w:val="nil"/>
              <w:bottom w:val="single" w:sz="4" w:space="0" w:color="auto"/>
              <w:right w:val="single" w:sz="4" w:space="0" w:color="auto"/>
            </w:tcBorders>
            <w:shd w:val="clear" w:color="auto" w:fill="auto"/>
            <w:vAlign w:val="bottom"/>
          </w:tcPr>
          <w:p w14:paraId="48E3EC0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Indoor </w:t>
            </w:r>
            <w:r w:rsidR="00292AF4" w:rsidRPr="00AC4E1B">
              <w:rPr>
                <w:rFonts w:ascii="Arial" w:hAnsi="Arial" w:cs="Arial"/>
                <w:color w:val="000000"/>
                <w:sz w:val="20"/>
                <w:szCs w:val="20"/>
              </w:rPr>
              <w:t>a</w:t>
            </w:r>
            <w:r w:rsidRPr="00AC4E1B">
              <w:rPr>
                <w:rFonts w:ascii="Arial" w:hAnsi="Arial" w:cs="Arial"/>
                <w:color w:val="000000"/>
                <w:sz w:val="20"/>
                <w:szCs w:val="20"/>
              </w:rPr>
              <w:t>ir</w:t>
            </w:r>
          </w:p>
        </w:tc>
      </w:tr>
      <w:tr w:rsidR="004C15CD" w:rsidRPr="00AC4E1B" w14:paraId="63C36C57"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01292E5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AG</w:t>
            </w:r>
          </w:p>
        </w:tc>
        <w:tc>
          <w:tcPr>
            <w:tcW w:w="4440" w:type="dxa"/>
            <w:tcBorders>
              <w:top w:val="nil"/>
              <w:left w:val="nil"/>
              <w:bottom w:val="single" w:sz="4" w:space="0" w:color="auto"/>
              <w:right w:val="single" w:sz="4" w:space="0" w:color="auto"/>
            </w:tcBorders>
            <w:shd w:val="clear" w:color="auto" w:fill="auto"/>
            <w:vAlign w:val="bottom"/>
          </w:tcPr>
          <w:p w14:paraId="23E3586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Soil </w:t>
            </w:r>
            <w:r w:rsidR="00292AF4" w:rsidRPr="00AC4E1B">
              <w:rPr>
                <w:rFonts w:ascii="Arial" w:hAnsi="Arial" w:cs="Arial"/>
                <w:color w:val="000000"/>
                <w:sz w:val="20"/>
                <w:szCs w:val="20"/>
              </w:rPr>
              <w:t>g</w:t>
            </w:r>
            <w:r w:rsidRPr="00AC4E1B">
              <w:rPr>
                <w:rFonts w:ascii="Arial" w:hAnsi="Arial" w:cs="Arial"/>
                <w:color w:val="000000"/>
                <w:sz w:val="20"/>
                <w:szCs w:val="20"/>
              </w:rPr>
              <w:t>as</w:t>
            </w:r>
          </w:p>
        </w:tc>
      </w:tr>
      <w:tr w:rsidR="004C15CD" w:rsidRPr="00AC4E1B" w14:paraId="3D0124A2"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5B2033C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AF</w:t>
            </w:r>
          </w:p>
        </w:tc>
        <w:tc>
          <w:tcPr>
            <w:tcW w:w="4440" w:type="dxa"/>
            <w:tcBorders>
              <w:top w:val="nil"/>
              <w:left w:val="nil"/>
              <w:bottom w:val="single" w:sz="4" w:space="0" w:color="auto"/>
              <w:right w:val="single" w:sz="4" w:space="0" w:color="auto"/>
            </w:tcBorders>
            <w:shd w:val="clear" w:color="auto" w:fill="auto"/>
            <w:vAlign w:val="bottom"/>
          </w:tcPr>
          <w:p w14:paraId="7D6F970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Flux </w:t>
            </w:r>
            <w:r w:rsidR="00292AF4" w:rsidRPr="00AC4E1B">
              <w:rPr>
                <w:rFonts w:ascii="Arial" w:hAnsi="Arial" w:cs="Arial"/>
                <w:color w:val="000000"/>
                <w:sz w:val="20"/>
                <w:szCs w:val="20"/>
              </w:rPr>
              <w:t>c</w:t>
            </w:r>
            <w:r w:rsidRPr="00AC4E1B">
              <w:rPr>
                <w:rFonts w:ascii="Arial" w:hAnsi="Arial" w:cs="Arial"/>
                <w:color w:val="000000"/>
                <w:sz w:val="20"/>
                <w:szCs w:val="20"/>
              </w:rPr>
              <w:t xml:space="preserve">hamber </w:t>
            </w:r>
            <w:r w:rsidR="00292AF4" w:rsidRPr="00AC4E1B">
              <w:rPr>
                <w:rFonts w:ascii="Arial" w:hAnsi="Arial" w:cs="Arial"/>
                <w:color w:val="000000"/>
                <w:sz w:val="20"/>
                <w:szCs w:val="20"/>
              </w:rPr>
              <w:t>a</w:t>
            </w:r>
            <w:r w:rsidRPr="00AC4E1B">
              <w:rPr>
                <w:rFonts w:ascii="Arial" w:hAnsi="Arial" w:cs="Arial"/>
                <w:color w:val="000000"/>
                <w:sz w:val="20"/>
                <w:szCs w:val="20"/>
              </w:rPr>
              <w:t>ir</w:t>
            </w:r>
          </w:p>
        </w:tc>
      </w:tr>
      <w:tr w:rsidR="004C15CD" w:rsidRPr="00AC4E1B" w14:paraId="5CB7945E"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6FE72CE5"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SD</w:t>
            </w:r>
          </w:p>
        </w:tc>
        <w:tc>
          <w:tcPr>
            <w:tcW w:w="4440" w:type="dxa"/>
            <w:tcBorders>
              <w:top w:val="nil"/>
              <w:left w:val="nil"/>
              <w:bottom w:val="single" w:sz="4" w:space="0" w:color="auto"/>
              <w:right w:val="single" w:sz="4" w:space="0" w:color="auto"/>
            </w:tcBorders>
            <w:shd w:val="clear" w:color="auto" w:fill="auto"/>
            <w:vAlign w:val="bottom"/>
          </w:tcPr>
          <w:p w14:paraId="12B2496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Sediment</w:t>
            </w:r>
          </w:p>
        </w:tc>
      </w:tr>
      <w:tr w:rsidR="004C15CD" w:rsidRPr="00AC4E1B" w14:paraId="1F752B02"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09C3B5B7"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SO</w:t>
            </w:r>
          </w:p>
        </w:tc>
        <w:tc>
          <w:tcPr>
            <w:tcW w:w="4440" w:type="dxa"/>
            <w:tcBorders>
              <w:top w:val="nil"/>
              <w:left w:val="nil"/>
              <w:bottom w:val="single" w:sz="4" w:space="0" w:color="auto"/>
              <w:right w:val="single" w:sz="4" w:space="0" w:color="auto"/>
            </w:tcBorders>
            <w:shd w:val="clear" w:color="auto" w:fill="auto"/>
            <w:vAlign w:val="bottom"/>
          </w:tcPr>
          <w:p w14:paraId="341EDF9C"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Soil</w:t>
            </w:r>
          </w:p>
        </w:tc>
      </w:tr>
      <w:tr w:rsidR="004C15CD" w:rsidRPr="00AC4E1B" w14:paraId="33DD653A"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6CFF9C3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SW</w:t>
            </w:r>
          </w:p>
        </w:tc>
        <w:tc>
          <w:tcPr>
            <w:tcW w:w="4440" w:type="dxa"/>
            <w:tcBorders>
              <w:top w:val="nil"/>
              <w:left w:val="nil"/>
              <w:bottom w:val="single" w:sz="4" w:space="0" w:color="auto"/>
              <w:right w:val="single" w:sz="4" w:space="0" w:color="auto"/>
            </w:tcBorders>
            <w:shd w:val="clear" w:color="auto" w:fill="auto"/>
            <w:vAlign w:val="bottom"/>
          </w:tcPr>
          <w:p w14:paraId="251864B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Swab or </w:t>
            </w:r>
            <w:r w:rsidR="00292AF4" w:rsidRPr="00AC4E1B">
              <w:rPr>
                <w:rFonts w:ascii="Arial" w:hAnsi="Arial" w:cs="Arial"/>
                <w:color w:val="000000"/>
                <w:sz w:val="20"/>
                <w:szCs w:val="20"/>
              </w:rPr>
              <w:t>w</w:t>
            </w:r>
            <w:r w:rsidRPr="00AC4E1B">
              <w:rPr>
                <w:rFonts w:ascii="Arial" w:hAnsi="Arial" w:cs="Arial"/>
                <w:color w:val="000000"/>
                <w:sz w:val="20"/>
                <w:szCs w:val="20"/>
              </w:rPr>
              <w:t>ipe</w:t>
            </w:r>
          </w:p>
        </w:tc>
      </w:tr>
      <w:tr w:rsidR="004C15CD" w:rsidRPr="00AC4E1B" w14:paraId="1EE2B44C"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4F812F3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TA</w:t>
            </w:r>
          </w:p>
        </w:tc>
        <w:tc>
          <w:tcPr>
            <w:tcW w:w="4440" w:type="dxa"/>
            <w:tcBorders>
              <w:top w:val="nil"/>
              <w:left w:val="nil"/>
              <w:bottom w:val="single" w:sz="4" w:space="0" w:color="auto"/>
              <w:right w:val="single" w:sz="4" w:space="0" w:color="auto"/>
            </w:tcBorders>
            <w:shd w:val="clear" w:color="auto" w:fill="auto"/>
            <w:vAlign w:val="bottom"/>
          </w:tcPr>
          <w:p w14:paraId="29FE612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Animal </w:t>
            </w:r>
            <w:r w:rsidR="00292AF4" w:rsidRPr="00AC4E1B">
              <w:rPr>
                <w:rFonts w:ascii="Arial" w:hAnsi="Arial" w:cs="Arial"/>
                <w:color w:val="000000"/>
                <w:sz w:val="20"/>
                <w:szCs w:val="20"/>
              </w:rPr>
              <w:t>t</w:t>
            </w:r>
            <w:r w:rsidRPr="00AC4E1B">
              <w:rPr>
                <w:rFonts w:ascii="Arial" w:hAnsi="Arial" w:cs="Arial"/>
                <w:color w:val="000000"/>
                <w:sz w:val="20"/>
                <w:szCs w:val="20"/>
              </w:rPr>
              <w:t>issue</w:t>
            </w:r>
          </w:p>
        </w:tc>
      </w:tr>
      <w:tr w:rsidR="004C15CD" w:rsidRPr="00AC4E1B" w14:paraId="75DB5CAC"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7A2B7CE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TP</w:t>
            </w:r>
          </w:p>
        </w:tc>
        <w:tc>
          <w:tcPr>
            <w:tcW w:w="4440" w:type="dxa"/>
            <w:tcBorders>
              <w:top w:val="nil"/>
              <w:left w:val="nil"/>
              <w:bottom w:val="single" w:sz="4" w:space="0" w:color="auto"/>
              <w:right w:val="single" w:sz="4" w:space="0" w:color="auto"/>
            </w:tcBorders>
            <w:shd w:val="clear" w:color="auto" w:fill="auto"/>
            <w:vAlign w:val="bottom"/>
          </w:tcPr>
          <w:p w14:paraId="7162C98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Plant </w:t>
            </w:r>
            <w:r w:rsidR="00292AF4" w:rsidRPr="00AC4E1B">
              <w:rPr>
                <w:rFonts w:ascii="Arial" w:hAnsi="Arial" w:cs="Arial"/>
                <w:color w:val="000000"/>
                <w:sz w:val="20"/>
                <w:szCs w:val="20"/>
              </w:rPr>
              <w:t>t</w:t>
            </w:r>
            <w:r w:rsidRPr="00AC4E1B">
              <w:rPr>
                <w:rFonts w:ascii="Arial" w:hAnsi="Arial" w:cs="Arial"/>
                <w:color w:val="000000"/>
                <w:sz w:val="20"/>
                <w:szCs w:val="20"/>
              </w:rPr>
              <w:t>issue</w:t>
            </w:r>
          </w:p>
        </w:tc>
      </w:tr>
      <w:tr w:rsidR="004C15CD" w:rsidRPr="00AC4E1B" w14:paraId="636D405E"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7B7F17B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WS</w:t>
            </w:r>
          </w:p>
        </w:tc>
        <w:tc>
          <w:tcPr>
            <w:tcW w:w="4440" w:type="dxa"/>
            <w:tcBorders>
              <w:top w:val="nil"/>
              <w:left w:val="nil"/>
              <w:bottom w:val="single" w:sz="4" w:space="0" w:color="auto"/>
              <w:right w:val="single" w:sz="4" w:space="0" w:color="auto"/>
            </w:tcBorders>
            <w:shd w:val="clear" w:color="auto" w:fill="auto"/>
            <w:vAlign w:val="bottom"/>
          </w:tcPr>
          <w:p w14:paraId="55BD8A3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Surface </w:t>
            </w:r>
            <w:r w:rsidR="00292AF4" w:rsidRPr="00AC4E1B">
              <w:rPr>
                <w:rFonts w:ascii="Arial" w:hAnsi="Arial" w:cs="Arial"/>
                <w:color w:val="000000"/>
                <w:sz w:val="20"/>
                <w:szCs w:val="20"/>
              </w:rPr>
              <w:t>w</w:t>
            </w:r>
            <w:r w:rsidRPr="00AC4E1B">
              <w:rPr>
                <w:rFonts w:ascii="Arial" w:hAnsi="Arial" w:cs="Arial"/>
                <w:color w:val="000000"/>
                <w:sz w:val="20"/>
                <w:szCs w:val="20"/>
              </w:rPr>
              <w:t>ater</w:t>
            </w:r>
          </w:p>
        </w:tc>
      </w:tr>
      <w:tr w:rsidR="004C15CD" w:rsidRPr="00AC4E1B" w14:paraId="79163344" w14:textId="77777777" w:rsidTr="00AC4E1B">
        <w:trPr>
          <w:jc w:val="center"/>
        </w:trPr>
        <w:tc>
          <w:tcPr>
            <w:tcW w:w="1900" w:type="dxa"/>
            <w:tcBorders>
              <w:top w:val="nil"/>
              <w:left w:val="single" w:sz="4" w:space="0" w:color="auto"/>
              <w:bottom w:val="single" w:sz="4" w:space="0" w:color="auto"/>
              <w:right w:val="single" w:sz="4" w:space="0" w:color="auto"/>
            </w:tcBorders>
            <w:shd w:val="clear" w:color="auto" w:fill="auto"/>
            <w:vAlign w:val="bottom"/>
          </w:tcPr>
          <w:p w14:paraId="714B39C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WG</w:t>
            </w:r>
          </w:p>
        </w:tc>
        <w:tc>
          <w:tcPr>
            <w:tcW w:w="4440" w:type="dxa"/>
            <w:tcBorders>
              <w:top w:val="nil"/>
              <w:left w:val="nil"/>
              <w:bottom w:val="single" w:sz="4" w:space="0" w:color="auto"/>
              <w:right w:val="single" w:sz="4" w:space="0" w:color="auto"/>
            </w:tcBorders>
            <w:shd w:val="clear" w:color="auto" w:fill="auto"/>
            <w:vAlign w:val="bottom"/>
          </w:tcPr>
          <w:p w14:paraId="6DF55DA3"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Ground </w:t>
            </w:r>
            <w:r w:rsidR="00292AF4" w:rsidRPr="00AC4E1B">
              <w:rPr>
                <w:rFonts w:ascii="Arial" w:hAnsi="Arial" w:cs="Arial"/>
                <w:color w:val="000000"/>
                <w:sz w:val="20"/>
                <w:szCs w:val="20"/>
              </w:rPr>
              <w:t>w</w:t>
            </w:r>
            <w:r w:rsidRPr="00AC4E1B">
              <w:rPr>
                <w:rFonts w:ascii="Arial" w:hAnsi="Arial" w:cs="Arial"/>
                <w:color w:val="000000"/>
                <w:sz w:val="20"/>
                <w:szCs w:val="20"/>
              </w:rPr>
              <w:t>ater</w:t>
            </w:r>
          </w:p>
        </w:tc>
      </w:tr>
      <w:tr w:rsidR="00EC6791" w:rsidRPr="00AC4E1B" w14:paraId="501504EF" w14:textId="77777777" w:rsidTr="00AC4E1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tcPr>
          <w:p w14:paraId="63B9BE0C" w14:textId="77777777" w:rsidR="00EC6791"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NAPL</w:t>
            </w:r>
          </w:p>
        </w:tc>
        <w:tc>
          <w:tcPr>
            <w:tcW w:w="4440" w:type="dxa"/>
            <w:tcBorders>
              <w:top w:val="single" w:sz="4" w:space="0" w:color="auto"/>
              <w:left w:val="nil"/>
              <w:bottom w:val="single" w:sz="4" w:space="0" w:color="auto"/>
              <w:right w:val="single" w:sz="4" w:space="0" w:color="auto"/>
            </w:tcBorders>
            <w:shd w:val="clear" w:color="auto" w:fill="auto"/>
            <w:vAlign w:val="bottom"/>
          </w:tcPr>
          <w:p w14:paraId="67BCC66C" w14:textId="77777777" w:rsidR="00EC6791"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Non-aqueous phase liquid</w:t>
            </w:r>
          </w:p>
        </w:tc>
      </w:tr>
      <w:tr w:rsidR="00EC6791" w:rsidRPr="00AC4E1B" w14:paraId="326BDC7C" w14:textId="77777777" w:rsidTr="00AC4E1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tcPr>
          <w:p w14:paraId="516B2DA6" w14:textId="77777777" w:rsidR="00EC6791"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BW</w:t>
            </w:r>
          </w:p>
        </w:tc>
        <w:tc>
          <w:tcPr>
            <w:tcW w:w="4440" w:type="dxa"/>
            <w:tcBorders>
              <w:top w:val="single" w:sz="4" w:space="0" w:color="auto"/>
              <w:left w:val="nil"/>
              <w:bottom w:val="single" w:sz="4" w:space="0" w:color="auto"/>
              <w:right w:val="single" w:sz="4" w:space="0" w:color="auto"/>
            </w:tcBorders>
            <w:shd w:val="clear" w:color="auto" w:fill="auto"/>
            <w:vAlign w:val="bottom"/>
          </w:tcPr>
          <w:p w14:paraId="17C31791" w14:textId="77777777" w:rsidR="00EC6791"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 xml:space="preserve">Blank </w:t>
            </w:r>
            <w:r w:rsidR="00292AF4" w:rsidRPr="00AC4E1B">
              <w:rPr>
                <w:rFonts w:ascii="Arial" w:hAnsi="Arial" w:cs="Arial"/>
                <w:color w:val="000000"/>
                <w:sz w:val="20"/>
                <w:szCs w:val="20"/>
              </w:rPr>
              <w:t>w</w:t>
            </w:r>
            <w:r w:rsidRPr="00AC4E1B">
              <w:rPr>
                <w:rFonts w:ascii="Arial" w:hAnsi="Arial" w:cs="Arial"/>
                <w:color w:val="000000"/>
                <w:sz w:val="20"/>
                <w:szCs w:val="20"/>
              </w:rPr>
              <w:t>ater</w:t>
            </w:r>
          </w:p>
        </w:tc>
      </w:tr>
      <w:tr w:rsidR="004C15CD" w:rsidRPr="00AC4E1B" w14:paraId="797C75BF" w14:textId="77777777" w:rsidTr="00AC4E1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tcPr>
          <w:p w14:paraId="6EF64D79" w14:textId="77777777" w:rsidR="004C15CD"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LE</w:t>
            </w:r>
          </w:p>
        </w:tc>
        <w:tc>
          <w:tcPr>
            <w:tcW w:w="4440" w:type="dxa"/>
            <w:tcBorders>
              <w:top w:val="single" w:sz="4" w:space="0" w:color="auto"/>
              <w:left w:val="nil"/>
              <w:bottom w:val="single" w:sz="4" w:space="0" w:color="auto"/>
              <w:right w:val="single" w:sz="4" w:space="0" w:color="auto"/>
            </w:tcBorders>
            <w:shd w:val="clear" w:color="auto" w:fill="auto"/>
            <w:vAlign w:val="bottom"/>
          </w:tcPr>
          <w:p w14:paraId="7A06FF48" w14:textId="77777777" w:rsidR="004C15CD" w:rsidRPr="00AC4E1B" w:rsidRDefault="00EC6791" w:rsidP="00AC4E1B">
            <w:pPr>
              <w:spacing w:before="20" w:after="20"/>
              <w:rPr>
                <w:rFonts w:ascii="Arial" w:hAnsi="Arial" w:cs="Arial"/>
                <w:color w:val="000000"/>
                <w:sz w:val="20"/>
                <w:szCs w:val="20"/>
              </w:rPr>
            </w:pPr>
            <w:r w:rsidRPr="00AC4E1B">
              <w:rPr>
                <w:rFonts w:ascii="Arial" w:hAnsi="Arial" w:cs="Arial"/>
                <w:color w:val="000000"/>
                <w:sz w:val="20"/>
                <w:szCs w:val="20"/>
              </w:rPr>
              <w:t>Leachate</w:t>
            </w:r>
          </w:p>
        </w:tc>
      </w:tr>
    </w:tbl>
    <w:p w14:paraId="36BE25AF" w14:textId="77777777" w:rsidR="004C15CD" w:rsidRPr="000219EE" w:rsidRDefault="004C15CD" w:rsidP="004C15CD"/>
    <w:p w14:paraId="37B889CF" w14:textId="77777777" w:rsidR="004C15CD" w:rsidRPr="000219EE" w:rsidRDefault="004C15CD" w:rsidP="004C15CD"/>
    <w:p w14:paraId="3D8B9EDE" w14:textId="60ECA5BE" w:rsidR="005A275A" w:rsidRDefault="005A275A" w:rsidP="004C15CD">
      <w:pPr>
        <w:jc w:val="center"/>
        <w:rPr>
          <w:rStyle w:val="Heading2Char"/>
          <w:b/>
          <w:u w:val="single"/>
        </w:rPr>
      </w:pPr>
    </w:p>
    <w:p w14:paraId="3EECBADE" w14:textId="77777777" w:rsidR="005A275A" w:rsidRPr="005A275A" w:rsidRDefault="005A275A" w:rsidP="005A275A">
      <w:pPr>
        <w:rPr>
          <w:rFonts w:eastAsia="Calibri"/>
        </w:rPr>
      </w:pPr>
    </w:p>
    <w:p w14:paraId="47001785" w14:textId="77777777" w:rsidR="005A275A" w:rsidRPr="005A275A" w:rsidRDefault="005A275A" w:rsidP="005A275A">
      <w:pPr>
        <w:rPr>
          <w:rFonts w:eastAsia="Calibri"/>
        </w:rPr>
      </w:pPr>
    </w:p>
    <w:p w14:paraId="4ED7CEC3" w14:textId="77777777" w:rsidR="005A275A" w:rsidRPr="005A275A" w:rsidRDefault="005A275A" w:rsidP="005A275A">
      <w:pPr>
        <w:rPr>
          <w:rFonts w:eastAsia="Calibri"/>
        </w:rPr>
      </w:pPr>
    </w:p>
    <w:p w14:paraId="22D361B5" w14:textId="77777777" w:rsidR="005A275A" w:rsidRPr="005A275A" w:rsidRDefault="005A275A" w:rsidP="005A275A">
      <w:pPr>
        <w:rPr>
          <w:rFonts w:eastAsia="Calibri"/>
        </w:rPr>
      </w:pPr>
    </w:p>
    <w:p w14:paraId="2914465B" w14:textId="77777777" w:rsidR="005A275A" w:rsidRPr="005A275A" w:rsidRDefault="005A275A" w:rsidP="005A275A">
      <w:pPr>
        <w:rPr>
          <w:rFonts w:eastAsia="Calibri"/>
        </w:rPr>
      </w:pPr>
    </w:p>
    <w:p w14:paraId="516E1227" w14:textId="77777777" w:rsidR="005A275A" w:rsidRPr="005A275A" w:rsidRDefault="005A275A" w:rsidP="005A275A">
      <w:pPr>
        <w:rPr>
          <w:rFonts w:eastAsia="Calibri"/>
        </w:rPr>
      </w:pPr>
    </w:p>
    <w:p w14:paraId="59D4350F" w14:textId="77777777" w:rsidR="005A275A" w:rsidRPr="005A275A" w:rsidRDefault="005A275A" w:rsidP="005A275A">
      <w:pPr>
        <w:rPr>
          <w:rFonts w:eastAsia="Calibri"/>
        </w:rPr>
      </w:pPr>
    </w:p>
    <w:p w14:paraId="6C8CA918" w14:textId="77777777" w:rsidR="005A275A" w:rsidRPr="005A275A" w:rsidRDefault="005A275A" w:rsidP="005A275A">
      <w:pPr>
        <w:rPr>
          <w:rFonts w:eastAsia="Calibri"/>
        </w:rPr>
      </w:pPr>
    </w:p>
    <w:p w14:paraId="0E091A6C" w14:textId="77777777" w:rsidR="005A275A" w:rsidRPr="005A275A" w:rsidRDefault="005A275A" w:rsidP="005A275A">
      <w:pPr>
        <w:rPr>
          <w:rFonts w:eastAsia="Calibri"/>
        </w:rPr>
      </w:pPr>
    </w:p>
    <w:p w14:paraId="62EE0BC0" w14:textId="77777777" w:rsidR="005A275A" w:rsidRPr="005A275A" w:rsidRDefault="005A275A" w:rsidP="005A275A">
      <w:pPr>
        <w:rPr>
          <w:rFonts w:eastAsia="Calibri"/>
        </w:rPr>
      </w:pPr>
    </w:p>
    <w:p w14:paraId="4AB8EC4C" w14:textId="77777777" w:rsidR="005A275A" w:rsidRPr="005A275A" w:rsidRDefault="005A275A" w:rsidP="005A275A">
      <w:pPr>
        <w:rPr>
          <w:rFonts w:eastAsia="Calibri"/>
        </w:rPr>
      </w:pPr>
    </w:p>
    <w:p w14:paraId="52D771E5" w14:textId="77777777" w:rsidR="005A275A" w:rsidRPr="005A275A" w:rsidRDefault="005A275A" w:rsidP="005A275A">
      <w:pPr>
        <w:rPr>
          <w:rFonts w:eastAsia="Calibri"/>
        </w:rPr>
      </w:pPr>
    </w:p>
    <w:p w14:paraId="65860CCC" w14:textId="77777777" w:rsidR="005A275A" w:rsidRPr="005A275A" w:rsidRDefault="005A275A" w:rsidP="005A275A">
      <w:pPr>
        <w:rPr>
          <w:rFonts w:eastAsia="Calibri"/>
        </w:rPr>
      </w:pPr>
    </w:p>
    <w:p w14:paraId="1207CC7F" w14:textId="77777777" w:rsidR="005A275A" w:rsidRPr="005A275A" w:rsidRDefault="005A275A" w:rsidP="005A275A">
      <w:pPr>
        <w:rPr>
          <w:rFonts w:eastAsia="Calibri"/>
        </w:rPr>
      </w:pPr>
    </w:p>
    <w:p w14:paraId="4BA696FF" w14:textId="77777777" w:rsidR="005A275A" w:rsidRPr="005A275A" w:rsidRDefault="005A275A" w:rsidP="005A275A">
      <w:pPr>
        <w:rPr>
          <w:rFonts w:eastAsia="Calibri"/>
        </w:rPr>
      </w:pPr>
    </w:p>
    <w:p w14:paraId="5E64A6AE" w14:textId="77777777" w:rsidR="005A275A" w:rsidRPr="005A275A" w:rsidRDefault="005A275A" w:rsidP="005A275A">
      <w:pPr>
        <w:rPr>
          <w:rFonts w:eastAsia="Calibri"/>
        </w:rPr>
      </w:pPr>
    </w:p>
    <w:p w14:paraId="066AE296" w14:textId="77777777" w:rsidR="005A275A" w:rsidRPr="005A275A" w:rsidRDefault="005A275A" w:rsidP="005A275A">
      <w:pPr>
        <w:rPr>
          <w:rFonts w:eastAsia="Calibri"/>
        </w:rPr>
      </w:pPr>
    </w:p>
    <w:p w14:paraId="408F4537" w14:textId="77777777" w:rsidR="005A275A" w:rsidRPr="005A275A" w:rsidRDefault="005A275A" w:rsidP="005A275A">
      <w:pPr>
        <w:rPr>
          <w:rFonts w:eastAsia="Calibri"/>
        </w:rPr>
      </w:pPr>
    </w:p>
    <w:p w14:paraId="719F4E80" w14:textId="535F1D48" w:rsidR="005A275A" w:rsidRDefault="005A275A" w:rsidP="004C15CD">
      <w:pPr>
        <w:jc w:val="center"/>
        <w:rPr>
          <w:rFonts w:eastAsia="Calibri"/>
        </w:rPr>
      </w:pPr>
    </w:p>
    <w:p w14:paraId="501AD87A" w14:textId="77777777" w:rsidR="005A275A" w:rsidRPr="005A275A" w:rsidRDefault="005A275A" w:rsidP="005A275A">
      <w:pPr>
        <w:rPr>
          <w:rFonts w:eastAsia="Calibri"/>
        </w:rPr>
      </w:pPr>
    </w:p>
    <w:p w14:paraId="02F325E2" w14:textId="30EFA852" w:rsidR="005A275A" w:rsidRDefault="005A275A" w:rsidP="004C15CD">
      <w:pPr>
        <w:jc w:val="center"/>
        <w:rPr>
          <w:rFonts w:eastAsia="Calibri"/>
        </w:rPr>
      </w:pPr>
    </w:p>
    <w:p w14:paraId="7519301F" w14:textId="62580966" w:rsidR="005A275A" w:rsidRDefault="005A275A" w:rsidP="004C15CD">
      <w:pPr>
        <w:jc w:val="center"/>
        <w:rPr>
          <w:rFonts w:eastAsia="Calibri"/>
        </w:rPr>
      </w:pPr>
    </w:p>
    <w:p w14:paraId="666D7CDF" w14:textId="115C69A8" w:rsidR="005A275A" w:rsidRDefault="005A275A" w:rsidP="005A275A">
      <w:pPr>
        <w:jc w:val="right"/>
        <w:rPr>
          <w:rFonts w:eastAsia="Calibri"/>
        </w:rPr>
      </w:pPr>
    </w:p>
    <w:p w14:paraId="214E0210" w14:textId="77777777" w:rsidR="004C15CD" w:rsidRPr="00A70F8E" w:rsidRDefault="006F2653" w:rsidP="004C15CD">
      <w:pPr>
        <w:jc w:val="center"/>
        <w:rPr>
          <w:rStyle w:val="Heading2Char"/>
          <w:b/>
          <w:sz w:val="26"/>
          <w:szCs w:val="26"/>
        </w:rPr>
      </w:pPr>
      <w:r w:rsidRPr="005A275A">
        <w:rPr>
          <w:rFonts w:eastAsia="Calibri"/>
        </w:rPr>
        <w:br w:type="page"/>
      </w:r>
      <w:r w:rsidR="004C15CD" w:rsidRPr="00A70F8E">
        <w:rPr>
          <w:rStyle w:val="Heading2Char"/>
          <w:b/>
          <w:sz w:val="26"/>
          <w:szCs w:val="26"/>
        </w:rPr>
        <w:lastRenderedPageBreak/>
        <w:t xml:space="preserve">Appendix C: </w:t>
      </w:r>
      <w:r w:rsidR="00816151">
        <w:rPr>
          <w:rStyle w:val="Heading2Char"/>
          <w:b/>
          <w:sz w:val="26"/>
          <w:szCs w:val="26"/>
        </w:rPr>
        <w:t xml:space="preserve"> </w:t>
      </w:r>
      <w:r w:rsidR="004C15CD" w:rsidRPr="00A70F8E">
        <w:rPr>
          <w:rStyle w:val="Heading2Char"/>
          <w:b/>
          <w:sz w:val="26"/>
          <w:szCs w:val="26"/>
        </w:rPr>
        <w:t xml:space="preserve">Sample </w:t>
      </w:r>
      <w:r w:rsidR="0051106E" w:rsidRPr="00A70F8E">
        <w:rPr>
          <w:rStyle w:val="Heading2Char"/>
          <w:b/>
          <w:sz w:val="26"/>
          <w:szCs w:val="26"/>
        </w:rPr>
        <w:t>Type Code and Description</w:t>
      </w:r>
    </w:p>
    <w:p w14:paraId="305A8E3B" w14:textId="77777777" w:rsidR="004C15CD" w:rsidRPr="00787606" w:rsidRDefault="004C15CD" w:rsidP="004C15CD">
      <w:pPr>
        <w:jc w:val="center"/>
        <w:rPr>
          <w:rStyle w:val="Heading2Char"/>
          <w:b/>
          <w:i w:val="0"/>
          <w:u w:val="single"/>
        </w:rPr>
      </w:pPr>
    </w:p>
    <w:tbl>
      <w:tblPr>
        <w:tblW w:w="8643" w:type="dxa"/>
        <w:jc w:val="center"/>
        <w:tblLook w:val="04A0" w:firstRow="1" w:lastRow="0" w:firstColumn="1" w:lastColumn="0" w:noHBand="0" w:noVBand="1"/>
      </w:tblPr>
      <w:tblGrid>
        <w:gridCol w:w="2160"/>
        <w:gridCol w:w="6483"/>
      </w:tblGrid>
      <w:tr w:rsidR="004C15CD" w:rsidRPr="006F2653" w14:paraId="3B3B3467" w14:textId="77777777" w:rsidTr="00AC4E1B">
        <w:trPr>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F3046" w14:textId="77777777" w:rsidR="004C15CD" w:rsidRPr="006F2653" w:rsidRDefault="004C15CD" w:rsidP="00AC4E1B">
            <w:pPr>
              <w:spacing w:before="40" w:after="40"/>
              <w:jc w:val="center"/>
              <w:rPr>
                <w:rFonts w:ascii="Arial" w:hAnsi="Arial" w:cs="Arial"/>
                <w:b/>
                <w:color w:val="000000"/>
                <w:sz w:val="20"/>
                <w:szCs w:val="20"/>
              </w:rPr>
            </w:pPr>
            <w:r w:rsidRPr="006F2653">
              <w:rPr>
                <w:rFonts w:ascii="Arial" w:hAnsi="Arial" w:cs="Arial"/>
                <w:b/>
                <w:color w:val="000000"/>
                <w:sz w:val="20"/>
                <w:szCs w:val="20"/>
              </w:rPr>
              <w:t>Sample Type Code</w:t>
            </w:r>
          </w:p>
        </w:tc>
        <w:tc>
          <w:tcPr>
            <w:tcW w:w="6483" w:type="dxa"/>
            <w:tcBorders>
              <w:top w:val="single" w:sz="4" w:space="0" w:color="auto"/>
              <w:left w:val="nil"/>
              <w:bottom w:val="single" w:sz="4" w:space="0" w:color="auto"/>
              <w:right w:val="single" w:sz="4" w:space="0" w:color="auto"/>
            </w:tcBorders>
            <w:shd w:val="clear" w:color="auto" w:fill="auto"/>
            <w:noWrap/>
            <w:vAlign w:val="bottom"/>
          </w:tcPr>
          <w:p w14:paraId="6ABBA1CD" w14:textId="77777777" w:rsidR="004C15CD" w:rsidRPr="006F2653" w:rsidRDefault="004C15CD" w:rsidP="00AC4E1B">
            <w:pPr>
              <w:spacing w:before="40" w:after="40"/>
              <w:jc w:val="center"/>
              <w:rPr>
                <w:rFonts w:ascii="Arial" w:hAnsi="Arial" w:cs="Arial"/>
                <w:b/>
                <w:color w:val="000000"/>
                <w:sz w:val="20"/>
                <w:szCs w:val="20"/>
              </w:rPr>
            </w:pPr>
            <w:r w:rsidRPr="006F2653">
              <w:rPr>
                <w:rFonts w:ascii="Arial" w:hAnsi="Arial" w:cs="Arial"/>
                <w:b/>
                <w:color w:val="000000"/>
                <w:sz w:val="20"/>
                <w:szCs w:val="20"/>
              </w:rPr>
              <w:t>Description</w:t>
            </w:r>
          </w:p>
        </w:tc>
      </w:tr>
      <w:tr w:rsidR="004C15CD" w:rsidRPr="00AC4E1B" w14:paraId="61CA1C88"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695621B7"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AB</w:t>
            </w:r>
          </w:p>
        </w:tc>
        <w:tc>
          <w:tcPr>
            <w:tcW w:w="6483" w:type="dxa"/>
            <w:tcBorders>
              <w:top w:val="nil"/>
              <w:left w:val="nil"/>
              <w:bottom w:val="single" w:sz="4" w:space="0" w:color="auto"/>
              <w:right w:val="single" w:sz="4" w:space="0" w:color="auto"/>
            </w:tcBorders>
            <w:shd w:val="clear" w:color="auto" w:fill="auto"/>
            <w:vAlign w:val="bottom"/>
          </w:tcPr>
          <w:p w14:paraId="28586291" w14:textId="7B707DCF"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Ambient </w:t>
            </w:r>
            <w:r w:rsidR="007E00FB" w:rsidRPr="00AC4E1B">
              <w:rPr>
                <w:rFonts w:ascii="Arial" w:hAnsi="Arial" w:cs="Arial"/>
                <w:color w:val="000000"/>
                <w:sz w:val="20"/>
                <w:szCs w:val="20"/>
              </w:rPr>
              <w:t>conditions blank</w:t>
            </w:r>
            <w:r w:rsidR="005A275A">
              <w:rPr>
                <w:rFonts w:ascii="Arial" w:hAnsi="Arial" w:cs="Arial"/>
                <w:color w:val="000000"/>
                <w:sz w:val="20"/>
                <w:szCs w:val="20"/>
              </w:rPr>
              <w:t xml:space="preserve"> (for soil gas)</w:t>
            </w:r>
          </w:p>
        </w:tc>
      </w:tr>
      <w:tr w:rsidR="004C15CD" w:rsidRPr="00AC4E1B" w14:paraId="22B81384"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21B56EA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BD</w:t>
            </w:r>
          </w:p>
        </w:tc>
        <w:tc>
          <w:tcPr>
            <w:tcW w:w="6483" w:type="dxa"/>
            <w:tcBorders>
              <w:top w:val="nil"/>
              <w:left w:val="nil"/>
              <w:bottom w:val="single" w:sz="4" w:space="0" w:color="auto"/>
              <w:right w:val="single" w:sz="4" w:space="0" w:color="auto"/>
            </w:tcBorders>
            <w:shd w:val="clear" w:color="auto" w:fill="auto"/>
            <w:vAlign w:val="bottom"/>
          </w:tcPr>
          <w:p w14:paraId="486340C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Blank </w:t>
            </w:r>
            <w:r w:rsidR="007E00FB" w:rsidRPr="00AC4E1B">
              <w:rPr>
                <w:rFonts w:ascii="Arial" w:hAnsi="Arial" w:cs="Arial"/>
                <w:color w:val="000000"/>
                <w:sz w:val="20"/>
                <w:szCs w:val="20"/>
              </w:rPr>
              <w:t>spike duplicate</w:t>
            </w:r>
          </w:p>
        </w:tc>
      </w:tr>
      <w:tr w:rsidR="004C15CD" w:rsidRPr="00AC4E1B" w14:paraId="757CAE10"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0AD17BE8"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BS</w:t>
            </w:r>
          </w:p>
        </w:tc>
        <w:tc>
          <w:tcPr>
            <w:tcW w:w="6483" w:type="dxa"/>
            <w:tcBorders>
              <w:top w:val="nil"/>
              <w:left w:val="nil"/>
              <w:bottom w:val="single" w:sz="4" w:space="0" w:color="auto"/>
              <w:right w:val="single" w:sz="4" w:space="0" w:color="auto"/>
            </w:tcBorders>
            <w:shd w:val="clear" w:color="auto" w:fill="auto"/>
            <w:vAlign w:val="bottom"/>
          </w:tcPr>
          <w:p w14:paraId="218B3BA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Blank </w:t>
            </w:r>
            <w:r w:rsidR="007E00FB" w:rsidRPr="00AC4E1B">
              <w:rPr>
                <w:rFonts w:ascii="Arial" w:hAnsi="Arial" w:cs="Arial"/>
                <w:color w:val="000000"/>
                <w:sz w:val="20"/>
                <w:szCs w:val="20"/>
              </w:rPr>
              <w:t>spike</w:t>
            </w:r>
          </w:p>
        </w:tc>
      </w:tr>
      <w:tr w:rsidR="004C15CD" w:rsidRPr="00AC4E1B" w14:paraId="4C65AEDE"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1CF4398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EB</w:t>
            </w:r>
          </w:p>
        </w:tc>
        <w:tc>
          <w:tcPr>
            <w:tcW w:w="6483" w:type="dxa"/>
            <w:tcBorders>
              <w:top w:val="nil"/>
              <w:left w:val="nil"/>
              <w:bottom w:val="single" w:sz="4" w:space="0" w:color="auto"/>
              <w:right w:val="single" w:sz="4" w:space="0" w:color="auto"/>
            </w:tcBorders>
            <w:shd w:val="clear" w:color="auto" w:fill="auto"/>
            <w:vAlign w:val="bottom"/>
          </w:tcPr>
          <w:p w14:paraId="604EDC48"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Equipment </w:t>
            </w:r>
            <w:r w:rsidR="007E00FB" w:rsidRPr="00AC4E1B">
              <w:rPr>
                <w:rFonts w:ascii="Arial" w:hAnsi="Arial" w:cs="Arial"/>
                <w:color w:val="000000"/>
                <w:sz w:val="20"/>
                <w:szCs w:val="20"/>
              </w:rPr>
              <w:t>blank</w:t>
            </w:r>
          </w:p>
        </w:tc>
      </w:tr>
      <w:tr w:rsidR="004C15CD" w:rsidRPr="00AC4E1B" w14:paraId="1EA65733"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73F2460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ER</w:t>
            </w:r>
          </w:p>
        </w:tc>
        <w:tc>
          <w:tcPr>
            <w:tcW w:w="6483" w:type="dxa"/>
            <w:tcBorders>
              <w:top w:val="nil"/>
              <w:left w:val="nil"/>
              <w:bottom w:val="single" w:sz="4" w:space="0" w:color="auto"/>
              <w:right w:val="single" w:sz="4" w:space="0" w:color="auto"/>
            </w:tcBorders>
            <w:shd w:val="clear" w:color="auto" w:fill="auto"/>
            <w:vAlign w:val="bottom"/>
          </w:tcPr>
          <w:p w14:paraId="30754A0B"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Equipment </w:t>
            </w:r>
            <w:r w:rsidR="007E00FB" w:rsidRPr="00AC4E1B">
              <w:rPr>
                <w:rFonts w:ascii="Arial" w:hAnsi="Arial" w:cs="Arial"/>
                <w:color w:val="000000"/>
                <w:sz w:val="20"/>
                <w:szCs w:val="20"/>
              </w:rPr>
              <w:t>rinse</w:t>
            </w:r>
          </w:p>
        </w:tc>
      </w:tr>
      <w:tr w:rsidR="004C15CD" w:rsidRPr="00AC4E1B" w14:paraId="42E9D810"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6E6BF2C7"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FB</w:t>
            </w:r>
          </w:p>
        </w:tc>
        <w:tc>
          <w:tcPr>
            <w:tcW w:w="6483" w:type="dxa"/>
            <w:tcBorders>
              <w:top w:val="nil"/>
              <w:left w:val="nil"/>
              <w:bottom w:val="single" w:sz="4" w:space="0" w:color="auto"/>
              <w:right w:val="single" w:sz="4" w:space="0" w:color="auto"/>
            </w:tcBorders>
            <w:shd w:val="clear" w:color="auto" w:fill="auto"/>
            <w:vAlign w:val="bottom"/>
          </w:tcPr>
          <w:p w14:paraId="3E4D9F6C"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Field </w:t>
            </w:r>
            <w:r w:rsidR="007E00FB" w:rsidRPr="00AC4E1B">
              <w:rPr>
                <w:rFonts w:ascii="Arial" w:hAnsi="Arial" w:cs="Arial"/>
                <w:color w:val="000000"/>
                <w:sz w:val="20"/>
                <w:szCs w:val="20"/>
              </w:rPr>
              <w:t>blank</w:t>
            </w:r>
          </w:p>
        </w:tc>
      </w:tr>
      <w:tr w:rsidR="004C15CD" w:rsidRPr="00AC4E1B" w14:paraId="73883069"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2012B1E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FD</w:t>
            </w:r>
          </w:p>
        </w:tc>
        <w:tc>
          <w:tcPr>
            <w:tcW w:w="6483" w:type="dxa"/>
            <w:tcBorders>
              <w:top w:val="nil"/>
              <w:left w:val="nil"/>
              <w:bottom w:val="single" w:sz="4" w:space="0" w:color="auto"/>
              <w:right w:val="single" w:sz="4" w:space="0" w:color="auto"/>
            </w:tcBorders>
            <w:shd w:val="clear" w:color="auto" w:fill="auto"/>
            <w:vAlign w:val="bottom"/>
          </w:tcPr>
          <w:p w14:paraId="083EFD4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Field </w:t>
            </w:r>
            <w:r w:rsidR="007E00FB" w:rsidRPr="00AC4E1B">
              <w:rPr>
                <w:rFonts w:ascii="Arial" w:hAnsi="Arial" w:cs="Arial"/>
                <w:color w:val="000000"/>
                <w:sz w:val="20"/>
                <w:szCs w:val="20"/>
              </w:rPr>
              <w:t>duplicate sample</w:t>
            </w:r>
          </w:p>
        </w:tc>
      </w:tr>
      <w:tr w:rsidR="004C15CD" w:rsidRPr="00AC4E1B" w14:paraId="2983E564"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69AA458D"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FR</w:t>
            </w:r>
          </w:p>
        </w:tc>
        <w:tc>
          <w:tcPr>
            <w:tcW w:w="6483" w:type="dxa"/>
            <w:tcBorders>
              <w:top w:val="nil"/>
              <w:left w:val="nil"/>
              <w:bottom w:val="single" w:sz="4" w:space="0" w:color="auto"/>
              <w:right w:val="single" w:sz="4" w:space="0" w:color="auto"/>
            </w:tcBorders>
            <w:shd w:val="clear" w:color="auto" w:fill="auto"/>
            <w:vAlign w:val="bottom"/>
          </w:tcPr>
          <w:p w14:paraId="443B143B"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Field </w:t>
            </w:r>
            <w:r w:rsidR="007E00FB" w:rsidRPr="00AC4E1B">
              <w:rPr>
                <w:rFonts w:ascii="Arial" w:hAnsi="Arial" w:cs="Arial"/>
                <w:color w:val="000000"/>
                <w:sz w:val="20"/>
                <w:szCs w:val="20"/>
              </w:rPr>
              <w:t>replicate</w:t>
            </w:r>
          </w:p>
        </w:tc>
      </w:tr>
      <w:tr w:rsidR="004C15CD" w:rsidRPr="00AC4E1B" w14:paraId="39309B48"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7B4C5C9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FLD</w:t>
            </w:r>
          </w:p>
        </w:tc>
        <w:tc>
          <w:tcPr>
            <w:tcW w:w="6483" w:type="dxa"/>
            <w:tcBorders>
              <w:top w:val="nil"/>
              <w:left w:val="nil"/>
              <w:bottom w:val="single" w:sz="4" w:space="0" w:color="auto"/>
              <w:right w:val="single" w:sz="4" w:space="0" w:color="auto"/>
            </w:tcBorders>
            <w:shd w:val="clear" w:color="auto" w:fill="auto"/>
            <w:vAlign w:val="bottom"/>
          </w:tcPr>
          <w:p w14:paraId="3B8A06B8"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Field analyses such as pH, temperature, specific conductance</w:t>
            </w:r>
          </w:p>
        </w:tc>
      </w:tr>
      <w:tr w:rsidR="004C15CD" w:rsidRPr="00AC4E1B" w14:paraId="68D15492"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29A5BB8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LB</w:t>
            </w:r>
          </w:p>
        </w:tc>
        <w:tc>
          <w:tcPr>
            <w:tcW w:w="6483" w:type="dxa"/>
            <w:tcBorders>
              <w:top w:val="nil"/>
              <w:left w:val="nil"/>
              <w:bottom w:val="single" w:sz="4" w:space="0" w:color="auto"/>
              <w:right w:val="single" w:sz="4" w:space="0" w:color="auto"/>
            </w:tcBorders>
            <w:shd w:val="clear" w:color="auto" w:fill="auto"/>
            <w:vAlign w:val="bottom"/>
          </w:tcPr>
          <w:p w14:paraId="5617C44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blank</w:t>
            </w:r>
          </w:p>
        </w:tc>
      </w:tr>
      <w:tr w:rsidR="004C15CD" w:rsidRPr="00AC4E1B" w14:paraId="355527EE"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41A64625"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LD</w:t>
            </w:r>
          </w:p>
        </w:tc>
        <w:tc>
          <w:tcPr>
            <w:tcW w:w="6483" w:type="dxa"/>
            <w:tcBorders>
              <w:top w:val="nil"/>
              <w:left w:val="nil"/>
              <w:bottom w:val="single" w:sz="4" w:space="0" w:color="auto"/>
              <w:right w:val="single" w:sz="4" w:space="0" w:color="auto"/>
            </w:tcBorders>
            <w:shd w:val="clear" w:color="auto" w:fill="auto"/>
            <w:vAlign w:val="bottom"/>
          </w:tcPr>
          <w:p w14:paraId="22DDE2D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duplicate</w:t>
            </w:r>
          </w:p>
        </w:tc>
      </w:tr>
      <w:tr w:rsidR="004C15CD" w:rsidRPr="00AC4E1B" w14:paraId="071EC13C"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1EE9A1A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LCS</w:t>
            </w:r>
          </w:p>
        </w:tc>
        <w:tc>
          <w:tcPr>
            <w:tcW w:w="6483" w:type="dxa"/>
            <w:tcBorders>
              <w:top w:val="nil"/>
              <w:left w:val="nil"/>
              <w:bottom w:val="single" w:sz="4" w:space="0" w:color="auto"/>
              <w:right w:val="single" w:sz="4" w:space="0" w:color="auto"/>
            </w:tcBorders>
            <w:shd w:val="clear" w:color="auto" w:fill="auto"/>
            <w:vAlign w:val="bottom"/>
          </w:tcPr>
          <w:p w14:paraId="03EBC630" w14:textId="4D7C9625"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 xml:space="preserve">control </w:t>
            </w:r>
            <w:r w:rsidR="007B3F0A">
              <w:rPr>
                <w:rFonts w:ascii="Arial" w:hAnsi="Arial" w:cs="Arial"/>
                <w:color w:val="000000"/>
                <w:sz w:val="20"/>
                <w:szCs w:val="20"/>
              </w:rPr>
              <w:t>sample/</w:t>
            </w:r>
            <w:r w:rsidR="007E00FB" w:rsidRPr="00AC4E1B">
              <w:rPr>
                <w:rFonts w:ascii="Arial" w:hAnsi="Arial" w:cs="Arial"/>
                <w:color w:val="000000"/>
                <w:sz w:val="20"/>
                <w:szCs w:val="20"/>
              </w:rPr>
              <w:t>spike</w:t>
            </w:r>
          </w:p>
        </w:tc>
      </w:tr>
      <w:tr w:rsidR="004C15CD" w:rsidRPr="00AC4E1B" w14:paraId="53123A51"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41E7CB33"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LCSD</w:t>
            </w:r>
          </w:p>
        </w:tc>
        <w:tc>
          <w:tcPr>
            <w:tcW w:w="6483" w:type="dxa"/>
            <w:tcBorders>
              <w:top w:val="nil"/>
              <w:left w:val="nil"/>
              <w:bottom w:val="single" w:sz="4" w:space="0" w:color="auto"/>
              <w:right w:val="single" w:sz="4" w:space="0" w:color="auto"/>
            </w:tcBorders>
            <w:shd w:val="clear" w:color="auto" w:fill="auto"/>
            <w:vAlign w:val="bottom"/>
          </w:tcPr>
          <w:p w14:paraId="746B4A67" w14:textId="7C4B1D89"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 xml:space="preserve">control </w:t>
            </w:r>
            <w:r w:rsidR="007B3F0A">
              <w:rPr>
                <w:rFonts w:ascii="Arial" w:hAnsi="Arial" w:cs="Arial"/>
                <w:color w:val="000000"/>
                <w:sz w:val="20"/>
                <w:szCs w:val="20"/>
              </w:rPr>
              <w:t>sample/</w:t>
            </w:r>
            <w:r w:rsidR="007E00FB" w:rsidRPr="00AC4E1B">
              <w:rPr>
                <w:rFonts w:ascii="Arial" w:hAnsi="Arial" w:cs="Arial"/>
                <w:color w:val="000000"/>
                <w:sz w:val="20"/>
                <w:szCs w:val="20"/>
              </w:rPr>
              <w:t>spike duplicate</w:t>
            </w:r>
          </w:p>
        </w:tc>
      </w:tr>
      <w:tr w:rsidR="004C15CD" w:rsidRPr="00AC4E1B" w14:paraId="7DA49CCB"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7D541AA7"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LR</w:t>
            </w:r>
          </w:p>
        </w:tc>
        <w:tc>
          <w:tcPr>
            <w:tcW w:w="6483" w:type="dxa"/>
            <w:tcBorders>
              <w:top w:val="nil"/>
              <w:left w:val="nil"/>
              <w:bottom w:val="single" w:sz="4" w:space="0" w:color="auto"/>
              <w:right w:val="single" w:sz="4" w:space="0" w:color="auto"/>
            </w:tcBorders>
            <w:shd w:val="clear" w:color="auto" w:fill="auto"/>
            <w:vAlign w:val="bottom"/>
          </w:tcPr>
          <w:p w14:paraId="1E8F61B8"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replicate</w:t>
            </w:r>
          </w:p>
        </w:tc>
      </w:tr>
      <w:tr w:rsidR="004C15CD" w:rsidRPr="00AC4E1B" w14:paraId="46F220E2"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2F20067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MB</w:t>
            </w:r>
          </w:p>
        </w:tc>
        <w:tc>
          <w:tcPr>
            <w:tcW w:w="6483" w:type="dxa"/>
            <w:tcBorders>
              <w:top w:val="nil"/>
              <w:left w:val="nil"/>
              <w:bottom w:val="single" w:sz="4" w:space="0" w:color="auto"/>
              <w:right w:val="single" w:sz="4" w:space="0" w:color="auto"/>
            </w:tcBorders>
            <w:shd w:val="clear" w:color="auto" w:fill="auto"/>
            <w:vAlign w:val="bottom"/>
          </w:tcPr>
          <w:p w14:paraId="7AA5D53B"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Material/</w:t>
            </w:r>
            <w:r w:rsidR="007E00FB" w:rsidRPr="00AC4E1B">
              <w:rPr>
                <w:rFonts w:ascii="Arial" w:hAnsi="Arial" w:cs="Arial"/>
                <w:color w:val="000000"/>
                <w:sz w:val="20"/>
                <w:szCs w:val="20"/>
              </w:rPr>
              <w:t>method blank</w:t>
            </w:r>
          </w:p>
        </w:tc>
      </w:tr>
      <w:tr w:rsidR="004C15CD" w:rsidRPr="00AC4E1B" w14:paraId="60489503"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002C113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MS</w:t>
            </w:r>
          </w:p>
        </w:tc>
        <w:tc>
          <w:tcPr>
            <w:tcW w:w="6483" w:type="dxa"/>
            <w:tcBorders>
              <w:top w:val="nil"/>
              <w:left w:val="nil"/>
              <w:bottom w:val="single" w:sz="4" w:space="0" w:color="auto"/>
              <w:right w:val="single" w:sz="4" w:space="0" w:color="auto"/>
            </w:tcBorders>
            <w:shd w:val="clear" w:color="auto" w:fill="auto"/>
            <w:vAlign w:val="bottom"/>
          </w:tcPr>
          <w:p w14:paraId="359CED4E" w14:textId="77777777" w:rsidR="004C15CD" w:rsidRPr="00AC4E1B" w:rsidRDefault="00725140" w:rsidP="00AC4E1B">
            <w:pPr>
              <w:spacing w:before="20" w:after="20"/>
              <w:rPr>
                <w:rFonts w:ascii="Arial" w:hAnsi="Arial" w:cs="Arial"/>
                <w:color w:val="000000"/>
                <w:sz w:val="20"/>
                <w:szCs w:val="20"/>
              </w:rPr>
            </w:pPr>
            <w:r w:rsidRPr="00AC4E1B">
              <w:rPr>
                <w:rFonts w:ascii="Arial" w:hAnsi="Arial" w:cs="Arial"/>
                <w:color w:val="000000"/>
                <w:sz w:val="20"/>
                <w:szCs w:val="20"/>
              </w:rPr>
              <w:t>Lab m</w:t>
            </w:r>
            <w:r w:rsidR="004C15CD" w:rsidRPr="00AC4E1B">
              <w:rPr>
                <w:rFonts w:ascii="Arial" w:hAnsi="Arial" w:cs="Arial"/>
                <w:color w:val="000000"/>
                <w:sz w:val="20"/>
                <w:szCs w:val="20"/>
              </w:rPr>
              <w:t xml:space="preserve">atrix </w:t>
            </w:r>
            <w:r w:rsidR="007E00FB" w:rsidRPr="00AC4E1B">
              <w:rPr>
                <w:rFonts w:ascii="Arial" w:hAnsi="Arial" w:cs="Arial"/>
                <w:color w:val="000000"/>
                <w:sz w:val="20"/>
                <w:szCs w:val="20"/>
              </w:rPr>
              <w:t>spike</w:t>
            </w:r>
          </w:p>
        </w:tc>
      </w:tr>
      <w:tr w:rsidR="004C15CD" w:rsidRPr="00AC4E1B" w14:paraId="56A2C82A"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5B898DD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MSD</w:t>
            </w:r>
          </w:p>
        </w:tc>
        <w:tc>
          <w:tcPr>
            <w:tcW w:w="6483" w:type="dxa"/>
            <w:tcBorders>
              <w:top w:val="nil"/>
              <w:left w:val="nil"/>
              <w:bottom w:val="single" w:sz="4" w:space="0" w:color="auto"/>
              <w:right w:val="single" w:sz="4" w:space="0" w:color="auto"/>
            </w:tcBorders>
            <w:shd w:val="clear" w:color="auto" w:fill="auto"/>
            <w:vAlign w:val="bottom"/>
          </w:tcPr>
          <w:p w14:paraId="47139E0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Lab </w:t>
            </w:r>
            <w:r w:rsidR="007E00FB" w:rsidRPr="00AC4E1B">
              <w:rPr>
                <w:rFonts w:ascii="Arial" w:hAnsi="Arial" w:cs="Arial"/>
                <w:color w:val="000000"/>
                <w:sz w:val="20"/>
                <w:szCs w:val="20"/>
              </w:rPr>
              <w:t xml:space="preserve">matrix spike and spike duplicate </w:t>
            </w:r>
            <w:r w:rsidRPr="00AC4E1B">
              <w:rPr>
                <w:rFonts w:ascii="Arial" w:hAnsi="Arial" w:cs="Arial"/>
                <w:color w:val="000000"/>
                <w:sz w:val="20"/>
                <w:szCs w:val="20"/>
              </w:rPr>
              <w:t>pair considered as one sample</w:t>
            </w:r>
          </w:p>
        </w:tc>
      </w:tr>
      <w:tr w:rsidR="004C15CD" w:rsidRPr="00AC4E1B" w14:paraId="2840D87C"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3DE5C7A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NORM</w:t>
            </w:r>
          </w:p>
        </w:tc>
        <w:tc>
          <w:tcPr>
            <w:tcW w:w="6483" w:type="dxa"/>
            <w:tcBorders>
              <w:top w:val="nil"/>
              <w:left w:val="nil"/>
              <w:bottom w:val="single" w:sz="4" w:space="0" w:color="auto"/>
              <w:right w:val="single" w:sz="4" w:space="0" w:color="auto"/>
            </w:tcBorders>
            <w:shd w:val="clear" w:color="auto" w:fill="auto"/>
            <w:vAlign w:val="bottom"/>
          </w:tcPr>
          <w:p w14:paraId="3328333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Normal </w:t>
            </w:r>
            <w:r w:rsidR="007E00FB" w:rsidRPr="00AC4E1B">
              <w:rPr>
                <w:rFonts w:ascii="Arial" w:hAnsi="Arial" w:cs="Arial"/>
                <w:color w:val="000000"/>
                <w:sz w:val="20"/>
                <w:szCs w:val="20"/>
              </w:rPr>
              <w:t>environmental sa</w:t>
            </w:r>
            <w:r w:rsidRPr="00AC4E1B">
              <w:rPr>
                <w:rFonts w:ascii="Arial" w:hAnsi="Arial" w:cs="Arial"/>
                <w:color w:val="000000"/>
                <w:sz w:val="20"/>
                <w:szCs w:val="20"/>
              </w:rPr>
              <w:t>mple taken in field</w:t>
            </w:r>
          </w:p>
        </w:tc>
      </w:tr>
      <w:tr w:rsidR="004C15CD" w:rsidRPr="00AC4E1B" w14:paraId="22D151E8"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4EFA946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RD</w:t>
            </w:r>
          </w:p>
        </w:tc>
        <w:tc>
          <w:tcPr>
            <w:tcW w:w="6483" w:type="dxa"/>
            <w:tcBorders>
              <w:top w:val="nil"/>
              <w:left w:val="nil"/>
              <w:bottom w:val="single" w:sz="4" w:space="0" w:color="auto"/>
              <w:right w:val="single" w:sz="4" w:space="0" w:color="auto"/>
            </w:tcBorders>
            <w:shd w:val="clear" w:color="auto" w:fill="auto"/>
            <w:vAlign w:val="bottom"/>
          </w:tcPr>
          <w:p w14:paraId="7E1C681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Regulatory </w:t>
            </w:r>
            <w:r w:rsidR="007E00FB" w:rsidRPr="00AC4E1B">
              <w:rPr>
                <w:rFonts w:ascii="Arial" w:hAnsi="Arial" w:cs="Arial"/>
                <w:color w:val="000000"/>
                <w:sz w:val="20"/>
                <w:szCs w:val="20"/>
              </w:rPr>
              <w:t>duplicate</w:t>
            </w:r>
          </w:p>
        </w:tc>
      </w:tr>
      <w:tr w:rsidR="004C15CD" w:rsidRPr="00AC4E1B" w14:paraId="6CB139DE"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62AF616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SPT</w:t>
            </w:r>
          </w:p>
        </w:tc>
        <w:tc>
          <w:tcPr>
            <w:tcW w:w="6483" w:type="dxa"/>
            <w:tcBorders>
              <w:top w:val="nil"/>
              <w:left w:val="nil"/>
              <w:bottom w:val="single" w:sz="4" w:space="0" w:color="auto"/>
              <w:right w:val="single" w:sz="4" w:space="0" w:color="auto"/>
            </w:tcBorders>
            <w:shd w:val="clear" w:color="auto" w:fill="auto"/>
            <w:vAlign w:val="bottom"/>
          </w:tcPr>
          <w:p w14:paraId="7D381CAE" w14:textId="6C28459D" w:rsidR="004C15CD" w:rsidRPr="00AC4E1B" w:rsidRDefault="005A275A" w:rsidP="005A275A">
            <w:pPr>
              <w:spacing w:before="20" w:after="20"/>
              <w:rPr>
                <w:rFonts w:ascii="Arial" w:hAnsi="Arial" w:cs="Arial"/>
                <w:color w:val="000000"/>
                <w:sz w:val="20"/>
                <w:szCs w:val="20"/>
              </w:rPr>
            </w:pPr>
            <w:r>
              <w:rPr>
                <w:rFonts w:ascii="Arial" w:hAnsi="Arial" w:cs="Arial"/>
                <w:color w:val="000000"/>
                <w:sz w:val="20"/>
                <w:szCs w:val="20"/>
              </w:rPr>
              <w:t>F</w:t>
            </w:r>
            <w:r w:rsidR="004C15CD" w:rsidRPr="00AC4E1B">
              <w:rPr>
                <w:rFonts w:ascii="Arial" w:hAnsi="Arial" w:cs="Arial"/>
                <w:color w:val="000000"/>
                <w:sz w:val="20"/>
                <w:szCs w:val="20"/>
              </w:rPr>
              <w:t>ield split sample</w:t>
            </w:r>
          </w:p>
        </w:tc>
      </w:tr>
      <w:tr w:rsidR="007B3F0A" w:rsidRPr="00AC4E1B" w14:paraId="5B930462"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091D7CB7" w14:textId="223D05FD" w:rsidR="007B3F0A" w:rsidRPr="00AC4E1B" w:rsidRDefault="007B3F0A" w:rsidP="00AC4E1B">
            <w:pPr>
              <w:spacing w:before="20" w:after="20"/>
              <w:rPr>
                <w:rFonts w:ascii="Arial" w:hAnsi="Arial" w:cs="Arial"/>
                <w:color w:val="000000"/>
                <w:sz w:val="20"/>
                <w:szCs w:val="20"/>
              </w:rPr>
            </w:pPr>
            <w:r>
              <w:rPr>
                <w:rFonts w:ascii="Arial" w:hAnsi="Arial" w:cs="Arial"/>
                <w:color w:val="000000"/>
                <w:sz w:val="20"/>
                <w:szCs w:val="20"/>
              </w:rPr>
              <w:t>SUR</w:t>
            </w:r>
          </w:p>
        </w:tc>
        <w:tc>
          <w:tcPr>
            <w:tcW w:w="6483" w:type="dxa"/>
            <w:tcBorders>
              <w:top w:val="nil"/>
              <w:left w:val="nil"/>
              <w:bottom w:val="single" w:sz="4" w:space="0" w:color="auto"/>
              <w:right w:val="single" w:sz="4" w:space="0" w:color="auto"/>
            </w:tcBorders>
            <w:shd w:val="clear" w:color="auto" w:fill="auto"/>
            <w:vAlign w:val="bottom"/>
          </w:tcPr>
          <w:p w14:paraId="4B461B52" w14:textId="49C1B149" w:rsidR="007B3F0A" w:rsidRPr="00AC4E1B" w:rsidRDefault="007B3F0A" w:rsidP="00AC4E1B">
            <w:pPr>
              <w:spacing w:before="20" w:after="20"/>
              <w:rPr>
                <w:rFonts w:ascii="Arial" w:hAnsi="Arial" w:cs="Arial"/>
                <w:color w:val="000000"/>
                <w:sz w:val="20"/>
                <w:szCs w:val="20"/>
              </w:rPr>
            </w:pPr>
            <w:r>
              <w:rPr>
                <w:rFonts w:ascii="Arial" w:hAnsi="Arial" w:cs="Arial"/>
                <w:color w:val="000000"/>
                <w:sz w:val="20"/>
                <w:szCs w:val="20"/>
              </w:rPr>
              <w:t>Surrogate</w:t>
            </w:r>
          </w:p>
        </w:tc>
      </w:tr>
      <w:tr w:rsidR="004C15CD" w:rsidRPr="00AC4E1B" w14:paraId="25C6636E"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6605E0D3"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TB</w:t>
            </w:r>
          </w:p>
        </w:tc>
        <w:tc>
          <w:tcPr>
            <w:tcW w:w="6483" w:type="dxa"/>
            <w:tcBorders>
              <w:top w:val="nil"/>
              <w:left w:val="nil"/>
              <w:bottom w:val="single" w:sz="4" w:space="0" w:color="auto"/>
              <w:right w:val="single" w:sz="4" w:space="0" w:color="auto"/>
            </w:tcBorders>
            <w:shd w:val="clear" w:color="auto" w:fill="auto"/>
            <w:vAlign w:val="bottom"/>
          </w:tcPr>
          <w:p w14:paraId="0A8EDD2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Trip </w:t>
            </w:r>
            <w:r w:rsidR="007E00FB" w:rsidRPr="00AC4E1B">
              <w:rPr>
                <w:rFonts w:ascii="Arial" w:hAnsi="Arial" w:cs="Arial"/>
                <w:color w:val="000000"/>
                <w:sz w:val="20"/>
                <w:szCs w:val="20"/>
              </w:rPr>
              <w:t>blank</w:t>
            </w:r>
          </w:p>
        </w:tc>
      </w:tr>
      <w:tr w:rsidR="004C15CD" w:rsidRPr="00AC4E1B" w14:paraId="408612AE" w14:textId="77777777" w:rsidTr="00AC4E1B">
        <w:trPr>
          <w:jc w:val="center"/>
        </w:trPr>
        <w:tc>
          <w:tcPr>
            <w:tcW w:w="2160" w:type="dxa"/>
            <w:tcBorders>
              <w:top w:val="nil"/>
              <w:left w:val="single" w:sz="4" w:space="0" w:color="auto"/>
              <w:bottom w:val="single" w:sz="4" w:space="0" w:color="auto"/>
              <w:right w:val="single" w:sz="4" w:space="0" w:color="auto"/>
            </w:tcBorders>
            <w:shd w:val="clear" w:color="auto" w:fill="auto"/>
            <w:vAlign w:val="bottom"/>
          </w:tcPr>
          <w:p w14:paraId="04D8E34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WT</w:t>
            </w:r>
          </w:p>
        </w:tc>
        <w:tc>
          <w:tcPr>
            <w:tcW w:w="6483" w:type="dxa"/>
            <w:tcBorders>
              <w:top w:val="nil"/>
              <w:left w:val="nil"/>
              <w:bottom w:val="single" w:sz="4" w:space="0" w:color="auto"/>
              <w:right w:val="single" w:sz="4" w:space="0" w:color="auto"/>
            </w:tcBorders>
            <w:shd w:val="clear" w:color="auto" w:fill="auto"/>
            <w:vAlign w:val="bottom"/>
          </w:tcPr>
          <w:p w14:paraId="0F941F6B"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Waste</w:t>
            </w:r>
          </w:p>
        </w:tc>
      </w:tr>
    </w:tbl>
    <w:p w14:paraId="728769A3" w14:textId="77777777" w:rsidR="00D05BF2" w:rsidRDefault="00D05BF2" w:rsidP="004C15CD">
      <w:pPr>
        <w:jc w:val="center"/>
        <w:rPr>
          <w:rStyle w:val="Heading2Char"/>
          <w:b/>
          <w:u w:val="single"/>
        </w:rPr>
      </w:pPr>
    </w:p>
    <w:p w14:paraId="4FEC768B" w14:textId="77777777" w:rsidR="00D05BF2" w:rsidRDefault="00D05BF2">
      <w:pPr>
        <w:rPr>
          <w:rStyle w:val="Heading2Char"/>
          <w:b/>
          <w:u w:val="single"/>
        </w:rPr>
      </w:pPr>
      <w:r>
        <w:rPr>
          <w:rStyle w:val="Heading2Char"/>
          <w:b/>
          <w:u w:val="single"/>
        </w:rPr>
        <w:br w:type="page"/>
      </w:r>
    </w:p>
    <w:p w14:paraId="3D8C94BA" w14:textId="77777777" w:rsidR="004C15CD" w:rsidRPr="00A70F8E" w:rsidRDefault="004C15CD" w:rsidP="004C15CD">
      <w:pPr>
        <w:jc w:val="center"/>
        <w:rPr>
          <w:rFonts w:eastAsia="Calibri"/>
          <w:b/>
          <w:i/>
          <w:sz w:val="26"/>
          <w:szCs w:val="26"/>
        </w:rPr>
      </w:pPr>
      <w:r w:rsidRPr="00A70F8E">
        <w:rPr>
          <w:rFonts w:eastAsia="Calibri"/>
          <w:b/>
          <w:i/>
          <w:sz w:val="26"/>
          <w:szCs w:val="26"/>
        </w:rPr>
        <w:lastRenderedPageBreak/>
        <w:t xml:space="preserve">Appendix D: </w:t>
      </w:r>
      <w:r w:rsidR="00816151">
        <w:rPr>
          <w:rFonts w:eastAsia="Calibri"/>
          <w:b/>
          <w:i/>
          <w:sz w:val="26"/>
          <w:szCs w:val="26"/>
        </w:rPr>
        <w:t xml:space="preserve"> </w:t>
      </w:r>
      <w:r w:rsidRPr="00A70F8E">
        <w:rPr>
          <w:rFonts w:eastAsia="Calibri"/>
          <w:b/>
          <w:i/>
          <w:sz w:val="26"/>
          <w:szCs w:val="26"/>
        </w:rPr>
        <w:t>Analytical Method Name/Code Guidance</w:t>
      </w:r>
    </w:p>
    <w:p w14:paraId="5532826E" w14:textId="77777777" w:rsidR="004C15CD" w:rsidRPr="00787606" w:rsidRDefault="004C15CD" w:rsidP="004C15CD">
      <w:pPr>
        <w:jc w:val="center"/>
        <w:rPr>
          <w:rStyle w:val="Heading2Char"/>
          <w:b/>
          <w:u w:val="single"/>
        </w:rPr>
      </w:pPr>
    </w:p>
    <w:p w14:paraId="0DC28E28" w14:textId="77777777" w:rsidR="004C15CD" w:rsidRDefault="004C15CD" w:rsidP="006F477F">
      <w:pPr>
        <w:pStyle w:val="Body"/>
      </w:pPr>
      <w:r w:rsidRPr="00787606">
        <w:t xml:space="preserve">Recommended format and guidance for analytical </w:t>
      </w:r>
      <w:r w:rsidR="00693366">
        <w:t xml:space="preserve">method </w:t>
      </w:r>
      <w:r w:rsidRPr="00787606">
        <w:t>names</w:t>
      </w:r>
      <w:r w:rsidR="00D4362E">
        <w:t xml:space="preserve"> include the following</w:t>
      </w:r>
      <w:r w:rsidRPr="00787606">
        <w:t>:</w:t>
      </w:r>
    </w:p>
    <w:p w14:paraId="7BD43FFD" w14:textId="79684F09" w:rsidR="004C15CD" w:rsidRPr="00787606" w:rsidRDefault="004C15CD" w:rsidP="0080065D">
      <w:pPr>
        <w:pStyle w:val="MediumGrid1-Accent21"/>
        <w:numPr>
          <w:ilvl w:val="0"/>
          <w:numId w:val="22"/>
        </w:numPr>
        <w:spacing w:after="120" w:line="240" w:lineRule="auto"/>
        <w:rPr>
          <w:rFonts w:ascii="Times New Roman" w:hAnsi="Times New Roman"/>
          <w:sz w:val="24"/>
          <w:szCs w:val="24"/>
        </w:rPr>
      </w:pPr>
      <w:r w:rsidRPr="00787606">
        <w:rPr>
          <w:rFonts w:ascii="Times New Roman" w:hAnsi="Times New Roman"/>
          <w:sz w:val="24"/>
          <w:szCs w:val="24"/>
        </w:rPr>
        <w:t>If the method is based on the United State</w:t>
      </w:r>
      <w:r w:rsidR="00D4362E">
        <w:rPr>
          <w:rFonts w:ascii="Times New Roman" w:hAnsi="Times New Roman"/>
          <w:sz w:val="24"/>
          <w:szCs w:val="24"/>
        </w:rPr>
        <w:t>s</w:t>
      </w:r>
      <w:r w:rsidRPr="00787606">
        <w:rPr>
          <w:rFonts w:ascii="Times New Roman" w:hAnsi="Times New Roman"/>
          <w:sz w:val="24"/>
          <w:szCs w:val="24"/>
        </w:rPr>
        <w:t xml:space="preserve"> Environmental Protection Agency (EPA) SW846, start the name with “SW</w:t>
      </w:r>
      <w:r w:rsidR="00D4362E">
        <w:rPr>
          <w:rFonts w:ascii="Times New Roman" w:hAnsi="Times New Roman"/>
          <w:sz w:val="24"/>
          <w:szCs w:val="24"/>
        </w:rPr>
        <w:t>,”</w:t>
      </w:r>
      <w:r w:rsidRPr="00787606">
        <w:rPr>
          <w:rFonts w:ascii="Times New Roman" w:hAnsi="Times New Roman"/>
          <w:sz w:val="24"/>
          <w:szCs w:val="24"/>
        </w:rPr>
        <w:t xml:space="preserve"> followed by the number and any applicable </w:t>
      </w:r>
      <w:proofErr w:type="gramStart"/>
      <w:r w:rsidRPr="00787606">
        <w:rPr>
          <w:rFonts w:ascii="Times New Roman" w:hAnsi="Times New Roman"/>
          <w:sz w:val="24"/>
          <w:szCs w:val="24"/>
        </w:rPr>
        <w:t>letter</w:t>
      </w:r>
      <w:r w:rsidR="0074162E">
        <w:rPr>
          <w:rFonts w:ascii="Times New Roman" w:hAnsi="Times New Roman"/>
          <w:sz w:val="24"/>
          <w:szCs w:val="24"/>
        </w:rPr>
        <w:t>;</w:t>
      </w:r>
      <w:proofErr w:type="gramEnd"/>
      <w:r w:rsidR="0074162E">
        <w:rPr>
          <w:rFonts w:ascii="Times New Roman" w:hAnsi="Times New Roman"/>
          <w:sz w:val="24"/>
          <w:szCs w:val="24"/>
        </w:rPr>
        <w:t xml:space="preserve"> e.g.,</w:t>
      </w:r>
      <w:r w:rsidR="0080065D">
        <w:rPr>
          <w:rFonts w:ascii="Times New Roman" w:hAnsi="Times New Roman"/>
          <w:sz w:val="24"/>
          <w:szCs w:val="24"/>
        </w:rPr>
        <w:t xml:space="preserve"> </w:t>
      </w:r>
      <w:r w:rsidRPr="00787606">
        <w:rPr>
          <w:rFonts w:ascii="Times New Roman" w:hAnsi="Times New Roman"/>
          <w:sz w:val="24"/>
          <w:szCs w:val="24"/>
        </w:rPr>
        <w:t>SW8260b.</w:t>
      </w:r>
    </w:p>
    <w:p w14:paraId="18A7B43D" w14:textId="31AD0A4D" w:rsidR="004C15CD" w:rsidRPr="00787606" w:rsidRDefault="004C15CD" w:rsidP="0080065D">
      <w:pPr>
        <w:pStyle w:val="MediumGrid1-Accent21"/>
        <w:numPr>
          <w:ilvl w:val="0"/>
          <w:numId w:val="22"/>
        </w:numPr>
        <w:spacing w:after="120" w:line="240" w:lineRule="auto"/>
        <w:rPr>
          <w:rFonts w:ascii="Times New Roman" w:hAnsi="Times New Roman"/>
          <w:sz w:val="24"/>
          <w:szCs w:val="24"/>
        </w:rPr>
      </w:pPr>
      <w:r w:rsidRPr="00787606">
        <w:rPr>
          <w:rFonts w:ascii="Times New Roman" w:hAnsi="Times New Roman"/>
          <w:sz w:val="24"/>
          <w:szCs w:val="24"/>
        </w:rPr>
        <w:t>If the method is based on an EPA method that includes a digit after the period (e.g.</w:t>
      </w:r>
      <w:r w:rsidR="00D4362E">
        <w:rPr>
          <w:rFonts w:ascii="Times New Roman" w:hAnsi="Times New Roman"/>
          <w:sz w:val="24"/>
          <w:szCs w:val="24"/>
        </w:rPr>
        <w:t>,</w:t>
      </w:r>
      <w:r w:rsidRPr="00787606">
        <w:rPr>
          <w:rFonts w:ascii="Times New Roman" w:hAnsi="Times New Roman"/>
          <w:sz w:val="24"/>
          <w:szCs w:val="24"/>
        </w:rPr>
        <w:t xml:space="preserve"> Clean Water Act methods), be sure to include </w:t>
      </w:r>
      <w:r w:rsidR="00D4362E">
        <w:rPr>
          <w:rFonts w:ascii="Times New Roman" w:hAnsi="Times New Roman"/>
          <w:sz w:val="24"/>
          <w:szCs w:val="24"/>
        </w:rPr>
        <w:t>the digit</w:t>
      </w:r>
      <w:r w:rsidRPr="00787606">
        <w:rPr>
          <w:rFonts w:ascii="Times New Roman" w:hAnsi="Times New Roman"/>
          <w:sz w:val="24"/>
          <w:szCs w:val="24"/>
        </w:rPr>
        <w:t xml:space="preserve">, even if </w:t>
      </w:r>
      <w:r w:rsidR="0074162E">
        <w:rPr>
          <w:rFonts w:ascii="Times New Roman" w:hAnsi="Times New Roman"/>
          <w:sz w:val="24"/>
          <w:szCs w:val="24"/>
        </w:rPr>
        <w:t>it</w:t>
      </w:r>
      <w:r w:rsidRPr="00787606">
        <w:rPr>
          <w:rFonts w:ascii="Times New Roman" w:hAnsi="Times New Roman"/>
          <w:sz w:val="24"/>
          <w:szCs w:val="24"/>
        </w:rPr>
        <w:t xml:space="preserve"> is zero.  Start the name with </w:t>
      </w:r>
      <w:proofErr w:type="gramStart"/>
      <w:r w:rsidRPr="00787606">
        <w:rPr>
          <w:rFonts w:ascii="Times New Roman" w:hAnsi="Times New Roman"/>
          <w:sz w:val="24"/>
          <w:szCs w:val="24"/>
        </w:rPr>
        <w:t>EPA</w:t>
      </w:r>
      <w:r w:rsidR="0074162E">
        <w:rPr>
          <w:rFonts w:ascii="Times New Roman" w:hAnsi="Times New Roman"/>
          <w:sz w:val="24"/>
          <w:szCs w:val="24"/>
        </w:rPr>
        <w:t>;</w:t>
      </w:r>
      <w:proofErr w:type="gramEnd"/>
      <w:r w:rsidR="0074162E">
        <w:rPr>
          <w:rFonts w:ascii="Times New Roman" w:hAnsi="Times New Roman"/>
          <w:sz w:val="24"/>
          <w:szCs w:val="24"/>
        </w:rPr>
        <w:t xml:space="preserve"> e.g.,</w:t>
      </w:r>
      <w:r w:rsidRPr="00787606">
        <w:rPr>
          <w:rFonts w:ascii="Times New Roman" w:hAnsi="Times New Roman"/>
          <w:sz w:val="24"/>
          <w:szCs w:val="24"/>
        </w:rPr>
        <w:t xml:space="preserve"> EPA 300.0</w:t>
      </w:r>
    </w:p>
    <w:p w14:paraId="74BA4E37" w14:textId="77777777" w:rsidR="004C15CD" w:rsidRPr="00787606" w:rsidRDefault="004C15CD" w:rsidP="0080065D">
      <w:pPr>
        <w:pStyle w:val="MediumGrid1-Accent21"/>
        <w:numPr>
          <w:ilvl w:val="0"/>
          <w:numId w:val="22"/>
        </w:numPr>
        <w:spacing w:after="120" w:line="240" w:lineRule="auto"/>
        <w:rPr>
          <w:rFonts w:ascii="Times New Roman" w:hAnsi="Times New Roman"/>
          <w:sz w:val="24"/>
          <w:szCs w:val="24"/>
        </w:rPr>
      </w:pPr>
      <w:r w:rsidRPr="00787606">
        <w:rPr>
          <w:rFonts w:ascii="Times New Roman" w:hAnsi="Times New Roman"/>
          <w:sz w:val="24"/>
          <w:szCs w:val="24"/>
        </w:rPr>
        <w:t xml:space="preserve">If the method is based on an EPA document and citing that document is sufficient to understand the method used, include the document </w:t>
      </w:r>
      <w:proofErr w:type="gramStart"/>
      <w:r w:rsidRPr="00787606">
        <w:rPr>
          <w:rFonts w:ascii="Times New Roman" w:hAnsi="Times New Roman"/>
          <w:sz w:val="24"/>
          <w:szCs w:val="24"/>
        </w:rPr>
        <w:t>number</w:t>
      </w:r>
      <w:r w:rsidR="0074162E">
        <w:rPr>
          <w:rFonts w:ascii="Times New Roman" w:hAnsi="Times New Roman"/>
          <w:sz w:val="24"/>
          <w:szCs w:val="24"/>
        </w:rPr>
        <w:t>;</w:t>
      </w:r>
      <w:proofErr w:type="gramEnd"/>
      <w:r w:rsidR="0074162E">
        <w:rPr>
          <w:rFonts w:ascii="Times New Roman" w:hAnsi="Times New Roman"/>
          <w:sz w:val="24"/>
          <w:szCs w:val="24"/>
        </w:rPr>
        <w:t xml:space="preserve"> e.g.,</w:t>
      </w:r>
      <w:r w:rsidRPr="00787606">
        <w:rPr>
          <w:rFonts w:ascii="Times New Roman" w:hAnsi="Times New Roman"/>
          <w:sz w:val="24"/>
          <w:szCs w:val="24"/>
        </w:rPr>
        <w:t xml:space="preserve"> EPA-540-R97-028.</w:t>
      </w:r>
    </w:p>
    <w:p w14:paraId="2A578DD1" w14:textId="631901B5" w:rsidR="004C15CD" w:rsidRPr="00787606" w:rsidRDefault="004C15CD" w:rsidP="0080065D">
      <w:pPr>
        <w:pStyle w:val="MediumGrid1-Accent21"/>
        <w:numPr>
          <w:ilvl w:val="0"/>
          <w:numId w:val="22"/>
        </w:numPr>
        <w:spacing w:after="120" w:line="240" w:lineRule="auto"/>
        <w:rPr>
          <w:rFonts w:ascii="Times New Roman" w:hAnsi="Times New Roman"/>
          <w:sz w:val="24"/>
          <w:szCs w:val="24"/>
        </w:rPr>
      </w:pPr>
      <w:r w:rsidRPr="00787606">
        <w:rPr>
          <w:rFonts w:ascii="Times New Roman" w:hAnsi="Times New Roman"/>
          <w:sz w:val="24"/>
          <w:szCs w:val="24"/>
        </w:rPr>
        <w:t xml:space="preserve">If the method is based on an ASTM method, include </w:t>
      </w:r>
      <w:r w:rsidR="002569B4">
        <w:rPr>
          <w:rFonts w:ascii="Times New Roman" w:hAnsi="Times New Roman"/>
          <w:sz w:val="24"/>
          <w:szCs w:val="24"/>
        </w:rPr>
        <w:t>“</w:t>
      </w:r>
      <w:r w:rsidRPr="00787606">
        <w:rPr>
          <w:rFonts w:ascii="Times New Roman" w:hAnsi="Times New Roman"/>
          <w:sz w:val="24"/>
          <w:szCs w:val="24"/>
        </w:rPr>
        <w:t>ASTM</w:t>
      </w:r>
      <w:r w:rsidR="002569B4">
        <w:rPr>
          <w:rFonts w:ascii="Times New Roman" w:hAnsi="Times New Roman"/>
          <w:sz w:val="24"/>
          <w:szCs w:val="24"/>
        </w:rPr>
        <w:t>”</w:t>
      </w:r>
      <w:r w:rsidRPr="00787606">
        <w:rPr>
          <w:rFonts w:ascii="Times New Roman" w:hAnsi="Times New Roman"/>
          <w:sz w:val="24"/>
          <w:szCs w:val="24"/>
        </w:rPr>
        <w:t xml:space="preserve"> </w:t>
      </w:r>
      <w:r w:rsidR="0074162E">
        <w:rPr>
          <w:rFonts w:ascii="Times New Roman" w:hAnsi="Times New Roman"/>
          <w:sz w:val="24"/>
          <w:szCs w:val="24"/>
        </w:rPr>
        <w:t>before</w:t>
      </w:r>
      <w:r w:rsidRPr="00787606">
        <w:rPr>
          <w:rFonts w:ascii="Times New Roman" w:hAnsi="Times New Roman"/>
          <w:sz w:val="24"/>
          <w:szCs w:val="24"/>
        </w:rPr>
        <w:t xml:space="preserve"> the letter and number designation</w:t>
      </w:r>
      <w:r w:rsidR="0074162E">
        <w:rPr>
          <w:rFonts w:ascii="Times New Roman" w:hAnsi="Times New Roman"/>
          <w:sz w:val="24"/>
          <w:szCs w:val="24"/>
        </w:rPr>
        <w:t xml:space="preserve"> </w:t>
      </w:r>
      <w:r w:rsidR="00DB2515">
        <w:rPr>
          <w:rFonts w:ascii="Times New Roman" w:hAnsi="Times New Roman"/>
          <w:sz w:val="24"/>
          <w:szCs w:val="24"/>
        </w:rPr>
        <w:t>(</w:t>
      </w:r>
      <w:r w:rsidR="0074162E">
        <w:rPr>
          <w:rFonts w:ascii="Times New Roman" w:hAnsi="Times New Roman"/>
          <w:sz w:val="24"/>
          <w:szCs w:val="24"/>
        </w:rPr>
        <w:t>e.g.,</w:t>
      </w:r>
      <w:r w:rsidR="0080065D">
        <w:rPr>
          <w:rFonts w:ascii="Times New Roman" w:hAnsi="Times New Roman"/>
          <w:sz w:val="24"/>
          <w:szCs w:val="24"/>
        </w:rPr>
        <w:t xml:space="preserve"> ASTM</w:t>
      </w:r>
      <w:r w:rsidR="000A7C4B">
        <w:rPr>
          <w:rFonts w:ascii="Times New Roman" w:hAnsi="Times New Roman"/>
          <w:sz w:val="24"/>
          <w:szCs w:val="24"/>
        </w:rPr>
        <w:t xml:space="preserve"> </w:t>
      </w:r>
      <w:r w:rsidR="0080065D">
        <w:rPr>
          <w:rFonts w:ascii="Times New Roman" w:hAnsi="Times New Roman"/>
          <w:sz w:val="24"/>
          <w:szCs w:val="24"/>
        </w:rPr>
        <w:t>D5755</w:t>
      </w:r>
      <w:r w:rsidR="0080065D">
        <w:rPr>
          <w:rFonts w:ascii="Times New Roman" w:hAnsi="Times New Roman"/>
          <w:sz w:val="24"/>
          <w:szCs w:val="24"/>
        </w:rPr>
        <w:noBreakHyphen/>
      </w:r>
      <w:r w:rsidRPr="00787606">
        <w:rPr>
          <w:rFonts w:ascii="Times New Roman" w:hAnsi="Times New Roman"/>
          <w:sz w:val="24"/>
          <w:szCs w:val="24"/>
        </w:rPr>
        <w:t>03</w:t>
      </w:r>
      <w:r w:rsidR="00DB2515">
        <w:rPr>
          <w:rFonts w:ascii="Times New Roman" w:hAnsi="Times New Roman"/>
          <w:sz w:val="24"/>
          <w:szCs w:val="24"/>
        </w:rPr>
        <w:t>)</w:t>
      </w:r>
      <w:r w:rsidRPr="00787606">
        <w:rPr>
          <w:rFonts w:ascii="Times New Roman" w:hAnsi="Times New Roman"/>
          <w:sz w:val="24"/>
          <w:szCs w:val="24"/>
        </w:rPr>
        <w:t xml:space="preserve">.  Be sure to include the </w:t>
      </w:r>
      <w:r w:rsidR="002569B4">
        <w:rPr>
          <w:rFonts w:ascii="Times New Roman" w:hAnsi="Times New Roman"/>
          <w:sz w:val="24"/>
          <w:szCs w:val="24"/>
        </w:rPr>
        <w:t>b</w:t>
      </w:r>
      <w:r w:rsidRPr="00787606">
        <w:rPr>
          <w:rFonts w:ascii="Times New Roman" w:hAnsi="Times New Roman"/>
          <w:sz w:val="24"/>
          <w:szCs w:val="24"/>
        </w:rPr>
        <w:t xml:space="preserve">ase </w:t>
      </w:r>
      <w:r w:rsidR="002569B4">
        <w:rPr>
          <w:rFonts w:ascii="Times New Roman" w:hAnsi="Times New Roman"/>
          <w:sz w:val="24"/>
          <w:szCs w:val="24"/>
        </w:rPr>
        <w:t>d</w:t>
      </w:r>
      <w:r w:rsidRPr="00787606">
        <w:rPr>
          <w:rFonts w:ascii="Times New Roman" w:hAnsi="Times New Roman"/>
          <w:sz w:val="24"/>
          <w:szCs w:val="24"/>
        </w:rPr>
        <w:t>esignation (</w:t>
      </w:r>
      <w:r w:rsidR="006F17C6">
        <w:rPr>
          <w:rFonts w:ascii="Times New Roman" w:hAnsi="Times New Roman"/>
          <w:sz w:val="24"/>
          <w:szCs w:val="24"/>
        </w:rPr>
        <w:t xml:space="preserve">e.g., </w:t>
      </w:r>
      <w:r w:rsidRPr="00787606">
        <w:rPr>
          <w:rFonts w:ascii="Times New Roman" w:hAnsi="Times New Roman"/>
          <w:sz w:val="24"/>
          <w:szCs w:val="24"/>
        </w:rPr>
        <w:t xml:space="preserve">D5755) and </w:t>
      </w:r>
      <w:r w:rsidR="002569B4">
        <w:rPr>
          <w:rFonts w:ascii="Times New Roman" w:hAnsi="Times New Roman"/>
          <w:sz w:val="24"/>
          <w:szCs w:val="24"/>
        </w:rPr>
        <w:t>e</w:t>
      </w:r>
      <w:r w:rsidRPr="00787606">
        <w:rPr>
          <w:rFonts w:ascii="Times New Roman" w:hAnsi="Times New Roman"/>
          <w:sz w:val="24"/>
          <w:szCs w:val="24"/>
        </w:rPr>
        <w:t>dition</w:t>
      </w:r>
      <w:r w:rsidR="002569B4">
        <w:rPr>
          <w:rFonts w:ascii="Times New Roman" w:hAnsi="Times New Roman"/>
          <w:sz w:val="24"/>
          <w:szCs w:val="24"/>
        </w:rPr>
        <w:t xml:space="preserve"> v</w:t>
      </w:r>
      <w:r w:rsidR="0080065D">
        <w:rPr>
          <w:rFonts w:ascii="Times New Roman" w:hAnsi="Times New Roman"/>
          <w:sz w:val="24"/>
          <w:szCs w:val="24"/>
        </w:rPr>
        <w:t>ersion (</w:t>
      </w:r>
      <w:r w:rsidR="006F17C6">
        <w:rPr>
          <w:rFonts w:ascii="Times New Roman" w:hAnsi="Times New Roman"/>
          <w:sz w:val="24"/>
          <w:szCs w:val="24"/>
        </w:rPr>
        <w:t xml:space="preserve">e.g., </w:t>
      </w:r>
      <w:r w:rsidR="0080065D">
        <w:rPr>
          <w:rFonts w:ascii="Times New Roman" w:hAnsi="Times New Roman"/>
          <w:sz w:val="24"/>
          <w:szCs w:val="24"/>
        </w:rPr>
        <w:noBreakHyphen/>
      </w:r>
      <w:r w:rsidRPr="00787606">
        <w:rPr>
          <w:rFonts w:ascii="Times New Roman" w:hAnsi="Times New Roman"/>
          <w:sz w:val="24"/>
          <w:szCs w:val="24"/>
        </w:rPr>
        <w:t>03).</w:t>
      </w:r>
    </w:p>
    <w:p w14:paraId="7BE84BE3" w14:textId="7BA98A95" w:rsidR="004C15CD" w:rsidRPr="00787606" w:rsidRDefault="004C15CD" w:rsidP="0080065D">
      <w:pPr>
        <w:pStyle w:val="MediumGrid1-Accent21"/>
        <w:numPr>
          <w:ilvl w:val="0"/>
          <w:numId w:val="22"/>
        </w:numPr>
        <w:spacing w:after="120" w:line="240" w:lineRule="auto"/>
        <w:rPr>
          <w:rFonts w:ascii="Times New Roman" w:hAnsi="Times New Roman"/>
          <w:sz w:val="24"/>
          <w:szCs w:val="24"/>
        </w:rPr>
      </w:pPr>
      <w:r w:rsidRPr="00787606">
        <w:rPr>
          <w:rFonts w:ascii="Times New Roman" w:hAnsi="Times New Roman"/>
          <w:sz w:val="24"/>
          <w:szCs w:val="24"/>
        </w:rPr>
        <w:t xml:space="preserve">If the method is based on Standard Methods for the Examination of Water and Wastewater, include “SM” </w:t>
      </w:r>
      <w:r w:rsidR="002569B4">
        <w:rPr>
          <w:rFonts w:ascii="Times New Roman" w:hAnsi="Times New Roman"/>
          <w:sz w:val="24"/>
          <w:szCs w:val="24"/>
        </w:rPr>
        <w:t>before</w:t>
      </w:r>
      <w:r w:rsidRPr="00787606">
        <w:rPr>
          <w:rFonts w:ascii="Times New Roman" w:hAnsi="Times New Roman"/>
          <w:sz w:val="24"/>
          <w:szCs w:val="24"/>
        </w:rPr>
        <w:t xml:space="preserve"> the number along with the </w:t>
      </w:r>
      <w:r w:rsidR="002569B4">
        <w:rPr>
          <w:rFonts w:ascii="Times New Roman" w:hAnsi="Times New Roman"/>
          <w:sz w:val="24"/>
          <w:szCs w:val="24"/>
        </w:rPr>
        <w:t>b</w:t>
      </w:r>
      <w:r w:rsidRPr="00787606">
        <w:rPr>
          <w:rFonts w:ascii="Times New Roman" w:hAnsi="Times New Roman"/>
          <w:sz w:val="24"/>
          <w:szCs w:val="24"/>
        </w:rPr>
        <w:t xml:space="preserve">ase </w:t>
      </w:r>
      <w:r w:rsidR="002569B4">
        <w:rPr>
          <w:rFonts w:ascii="Times New Roman" w:hAnsi="Times New Roman"/>
          <w:sz w:val="24"/>
          <w:szCs w:val="24"/>
        </w:rPr>
        <w:t>d</w:t>
      </w:r>
      <w:r w:rsidRPr="00787606">
        <w:rPr>
          <w:rFonts w:ascii="Times New Roman" w:hAnsi="Times New Roman"/>
          <w:sz w:val="24"/>
          <w:szCs w:val="24"/>
        </w:rPr>
        <w:t xml:space="preserve">esignation and the method version </w:t>
      </w:r>
      <w:r w:rsidR="006F17C6">
        <w:rPr>
          <w:rFonts w:ascii="Times New Roman" w:hAnsi="Times New Roman"/>
          <w:sz w:val="24"/>
          <w:szCs w:val="24"/>
        </w:rPr>
        <w:t>(</w:t>
      </w:r>
      <w:r w:rsidR="002569B4">
        <w:rPr>
          <w:rFonts w:ascii="Times New Roman" w:hAnsi="Times New Roman"/>
          <w:sz w:val="24"/>
          <w:szCs w:val="24"/>
        </w:rPr>
        <w:t>e.g.</w:t>
      </w:r>
      <w:r w:rsidR="000A7C4B">
        <w:rPr>
          <w:rFonts w:ascii="Times New Roman" w:hAnsi="Times New Roman"/>
          <w:sz w:val="24"/>
          <w:szCs w:val="24"/>
        </w:rPr>
        <w:t xml:space="preserve">, </w:t>
      </w:r>
      <w:r w:rsidRPr="00787606">
        <w:rPr>
          <w:rFonts w:ascii="Times New Roman" w:hAnsi="Times New Roman"/>
          <w:sz w:val="24"/>
          <w:szCs w:val="24"/>
        </w:rPr>
        <w:t>SM7500Ra</w:t>
      </w:r>
      <w:r w:rsidR="006F17C6">
        <w:rPr>
          <w:rFonts w:ascii="Times New Roman" w:hAnsi="Times New Roman"/>
          <w:sz w:val="24"/>
          <w:szCs w:val="24"/>
        </w:rPr>
        <w:t>)</w:t>
      </w:r>
      <w:r w:rsidRPr="00787606">
        <w:rPr>
          <w:rFonts w:ascii="Times New Roman" w:hAnsi="Times New Roman"/>
          <w:sz w:val="24"/>
          <w:szCs w:val="24"/>
        </w:rPr>
        <w:t xml:space="preserve">.  The </w:t>
      </w:r>
      <w:r w:rsidR="0074162E" w:rsidRPr="0074162E">
        <w:rPr>
          <w:rFonts w:ascii="Times New Roman" w:hAnsi="Times New Roman"/>
          <w:sz w:val="24"/>
          <w:szCs w:val="24"/>
        </w:rPr>
        <w:t xml:space="preserve">data validation summary report </w:t>
      </w:r>
      <w:r w:rsidR="0074162E">
        <w:rPr>
          <w:rFonts w:ascii="Times New Roman" w:hAnsi="Times New Roman"/>
          <w:sz w:val="24"/>
          <w:szCs w:val="24"/>
        </w:rPr>
        <w:t>(</w:t>
      </w:r>
      <w:r w:rsidRPr="00787606">
        <w:rPr>
          <w:rFonts w:ascii="Times New Roman" w:hAnsi="Times New Roman"/>
          <w:sz w:val="24"/>
          <w:szCs w:val="24"/>
        </w:rPr>
        <w:t>DVSR</w:t>
      </w:r>
      <w:r w:rsidR="0074162E">
        <w:rPr>
          <w:rFonts w:ascii="Times New Roman" w:hAnsi="Times New Roman"/>
          <w:sz w:val="24"/>
          <w:szCs w:val="24"/>
        </w:rPr>
        <w:t>)</w:t>
      </w:r>
      <w:r w:rsidRPr="00787606">
        <w:rPr>
          <w:rFonts w:ascii="Times New Roman" w:hAnsi="Times New Roman"/>
          <w:sz w:val="24"/>
          <w:szCs w:val="24"/>
        </w:rPr>
        <w:t xml:space="preserve"> should include the edition (e.g.</w:t>
      </w:r>
      <w:r w:rsidR="0074162E">
        <w:rPr>
          <w:rFonts w:ascii="Times New Roman" w:hAnsi="Times New Roman"/>
          <w:sz w:val="24"/>
          <w:szCs w:val="24"/>
        </w:rPr>
        <w:t>,</w:t>
      </w:r>
      <w:r w:rsidRPr="00787606">
        <w:rPr>
          <w:rFonts w:ascii="Times New Roman" w:hAnsi="Times New Roman"/>
          <w:sz w:val="24"/>
          <w:szCs w:val="24"/>
        </w:rPr>
        <w:t xml:space="preserve"> 18</w:t>
      </w:r>
      <w:r w:rsidRPr="00787606">
        <w:rPr>
          <w:rFonts w:ascii="Times New Roman" w:hAnsi="Times New Roman"/>
          <w:sz w:val="24"/>
          <w:szCs w:val="24"/>
          <w:vertAlign w:val="superscript"/>
        </w:rPr>
        <w:t>th</w:t>
      </w:r>
      <w:r w:rsidRPr="00787606">
        <w:rPr>
          <w:rFonts w:ascii="Times New Roman" w:hAnsi="Times New Roman"/>
          <w:sz w:val="24"/>
          <w:szCs w:val="24"/>
        </w:rPr>
        <w:t xml:space="preserve"> edition) or year the method was approved.</w:t>
      </w:r>
    </w:p>
    <w:p w14:paraId="19B42FD0" w14:textId="77777777" w:rsidR="004C15CD" w:rsidRPr="00787606" w:rsidRDefault="004C15CD" w:rsidP="0080065D">
      <w:pPr>
        <w:pStyle w:val="MediumGrid1-Accent21"/>
        <w:numPr>
          <w:ilvl w:val="0"/>
          <w:numId w:val="22"/>
        </w:numPr>
        <w:spacing w:line="240" w:lineRule="auto"/>
        <w:rPr>
          <w:rFonts w:ascii="Times New Roman" w:hAnsi="Times New Roman"/>
          <w:sz w:val="24"/>
          <w:szCs w:val="24"/>
        </w:rPr>
      </w:pPr>
      <w:r w:rsidRPr="00787606">
        <w:rPr>
          <w:rFonts w:ascii="Times New Roman" w:hAnsi="Times New Roman"/>
          <w:sz w:val="24"/>
          <w:szCs w:val="24"/>
        </w:rPr>
        <w:t xml:space="preserve">Proprietary methods specific to a laboratory should have a designation that can be traced to the DVSR and method </w:t>
      </w:r>
      <w:r w:rsidR="009968B2">
        <w:rPr>
          <w:rFonts w:ascii="Times New Roman" w:hAnsi="Times New Roman"/>
          <w:sz w:val="24"/>
          <w:szCs w:val="24"/>
        </w:rPr>
        <w:t>standard operating procedure</w:t>
      </w:r>
      <w:r w:rsidRPr="00787606">
        <w:rPr>
          <w:rFonts w:ascii="Times New Roman" w:hAnsi="Times New Roman"/>
          <w:sz w:val="24"/>
          <w:szCs w:val="24"/>
        </w:rPr>
        <w:t>.  The version of the method needs be included in the DVSR and may also be incorporated into the EDD.</w:t>
      </w:r>
    </w:p>
    <w:p w14:paraId="309B0B37" w14:textId="77777777" w:rsidR="004C15CD" w:rsidRDefault="00835777" w:rsidP="006F477F">
      <w:pPr>
        <w:pStyle w:val="Body"/>
      </w:pPr>
      <w:r>
        <w:t>All</w:t>
      </w:r>
      <w:r w:rsidR="004C15CD" w:rsidRPr="000219EE">
        <w:t xml:space="preserve"> preparation methods that are distinct from the determination method must be included in the DVSR report</w:t>
      </w:r>
      <w:r>
        <w:t xml:space="preserve"> and</w:t>
      </w:r>
      <w:r w:rsidR="004C15CD" w:rsidRPr="000219EE">
        <w:t xml:space="preserve"> EDD</w:t>
      </w:r>
      <w:r>
        <w:t xml:space="preserve"> (</w:t>
      </w:r>
      <w:proofErr w:type="spellStart"/>
      <w:r>
        <w:t>preparation_method</w:t>
      </w:r>
      <w:proofErr w:type="spellEnd"/>
      <w:r>
        <w:t xml:space="preserve"> field).</w:t>
      </w:r>
    </w:p>
    <w:p w14:paraId="470A0FDA" w14:textId="77777777" w:rsidR="004C15CD" w:rsidRPr="000219EE" w:rsidRDefault="004C15CD" w:rsidP="006F477F">
      <w:pPr>
        <w:pStyle w:val="Body"/>
      </w:pPr>
      <w:r w:rsidRPr="000219EE">
        <w:t xml:space="preserve">A designation indicating that </w:t>
      </w:r>
      <w:r w:rsidR="00D4362E">
        <w:t xml:space="preserve">the </w:t>
      </w:r>
      <w:r w:rsidRPr="000219EE">
        <w:t>method is a modified version (e.g.</w:t>
      </w:r>
      <w:r w:rsidR="00D4362E">
        <w:t>,</w:t>
      </w:r>
      <w:r w:rsidRPr="000219EE">
        <w:t xml:space="preserve"> mod) is recommended but not required.  However, the DVSR should indicate if the method is a modified version of a published method.</w:t>
      </w:r>
    </w:p>
    <w:p w14:paraId="680EF3FC" w14:textId="77777777" w:rsidR="004C15CD" w:rsidRPr="000219EE" w:rsidRDefault="004C15CD" w:rsidP="004C15CD"/>
    <w:p w14:paraId="20B309ED" w14:textId="77777777" w:rsidR="00D05BF2" w:rsidRDefault="00D05BF2">
      <w:pPr>
        <w:rPr>
          <w:rStyle w:val="Heading2Char"/>
          <w:b/>
          <w:u w:val="single"/>
        </w:rPr>
      </w:pPr>
      <w:r>
        <w:rPr>
          <w:rStyle w:val="Heading2Char"/>
          <w:b/>
          <w:u w:val="single"/>
        </w:rPr>
        <w:br w:type="page"/>
      </w:r>
    </w:p>
    <w:p w14:paraId="0F909AD9" w14:textId="77777777" w:rsidR="004C15CD" w:rsidRPr="00A70F8E" w:rsidRDefault="0051106E" w:rsidP="004C15CD">
      <w:pPr>
        <w:jc w:val="center"/>
        <w:rPr>
          <w:rFonts w:eastAsia="Calibri"/>
          <w:b/>
          <w:i/>
          <w:sz w:val="26"/>
          <w:szCs w:val="26"/>
        </w:rPr>
      </w:pPr>
      <w:r w:rsidRPr="00A70F8E">
        <w:rPr>
          <w:rFonts w:eastAsia="Calibri"/>
          <w:b/>
          <w:i/>
          <w:sz w:val="26"/>
          <w:szCs w:val="26"/>
        </w:rPr>
        <w:lastRenderedPageBreak/>
        <w:t xml:space="preserve">Appendix E: </w:t>
      </w:r>
      <w:r w:rsidR="00C81D40" w:rsidRPr="00A70F8E">
        <w:rPr>
          <w:rFonts w:eastAsia="Calibri"/>
          <w:b/>
          <w:i/>
          <w:sz w:val="26"/>
          <w:szCs w:val="26"/>
        </w:rPr>
        <w:t xml:space="preserve"> </w:t>
      </w:r>
      <w:r w:rsidRPr="00A70F8E">
        <w:rPr>
          <w:rFonts w:eastAsia="Calibri"/>
          <w:b/>
          <w:i/>
          <w:sz w:val="26"/>
          <w:szCs w:val="26"/>
        </w:rPr>
        <w:t xml:space="preserve">Analytical Suite </w:t>
      </w:r>
      <w:r w:rsidR="004C15CD" w:rsidRPr="00A70F8E">
        <w:rPr>
          <w:rFonts w:eastAsia="Calibri"/>
          <w:b/>
          <w:i/>
          <w:sz w:val="26"/>
          <w:szCs w:val="26"/>
        </w:rPr>
        <w:t>Code</w:t>
      </w:r>
      <w:r w:rsidRPr="00A70F8E">
        <w:rPr>
          <w:rFonts w:eastAsia="Calibri"/>
          <w:b/>
          <w:i/>
          <w:sz w:val="26"/>
          <w:szCs w:val="26"/>
        </w:rPr>
        <w:t xml:space="preserve"> and Description</w:t>
      </w:r>
    </w:p>
    <w:p w14:paraId="399130D4" w14:textId="77777777" w:rsidR="004C15CD" w:rsidRPr="00787606" w:rsidRDefault="004C15CD" w:rsidP="004C15CD">
      <w:pPr>
        <w:jc w:val="center"/>
        <w:rPr>
          <w:rStyle w:val="Heading2Char"/>
          <w:b/>
          <w:i w:val="0"/>
          <w:u w:val="single"/>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385"/>
      </w:tblGrid>
      <w:tr w:rsidR="004C15CD" w:rsidRPr="00AC4E1B" w14:paraId="111D08C9" w14:textId="77777777" w:rsidTr="00AC4E1B">
        <w:trPr>
          <w:jc w:val="center"/>
        </w:trPr>
        <w:tc>
          <w:tcPr>
            <w:tcW w:w="3020" w:type="dxa"/>
            <w:shd w:val="clear" w:color="auto" w:fill="auto"/>
            <w:noWrap/>
            <w:vAlign w:val="bottom"/>
          </w:tcPr>
          <w:p w14:paraId="120AFF1F" w14:textId="77777777" w:rsidR="004C15CD" w:rsidRPr="00AC4E1B" w:rsidRDefault="004C15CD" w:rsidP="00AC4E1B">
            <w:pPr>
              <w:spacing w:before="40" w:after="40"/>
              <w:jc w:val="center"/>
              <w:rPr>
                <w:rFonts w:ascii="Arial" w:hAnsi="Arial" w:cs="Arial"/>
                <w:b/>
                <w:color w:val="000000"/>
                <w:sz w:val="20"/>
                <w:szCs w:val="20"/>
              </w:rPr>
            </w:pPr>
            <w:r w:rsidRPr="00AC4E1B">
              <w:rPr>
                <w:rFonts w:ascii="Arial" w:hAnsi="Arial" w:cs="Arial"/>
                <w:b/>
                <w:color w:val="000000"/>
                <w:sz w:val="20"/>
                <w:szCs w:val="20"/>
              </w:rPr>
              <w:t xml:space="preserve">Analytical </w:t>
            </w:r>
            <w:r w:rsidR="0051106E" w:rsidRPr="00AC4E1B">
              <w:rPr>
                <w:rFonts w:ascii="Arial" w:hAnsi="Arial" w:cs="Arial"/>
                <w:b/>
                <w:color w:val="000000"/>
                <w:sz w:val="20"/>
                <w:szCs w:val="20"/>
              </w:rPr>
              <w:t>Suite Code</w:t>
            </w:r>
          </w:p>
        </w:tc>
        <w:tc>
          <w:tcPr>
            <w:tcW w:w="6385" w:type="dxa"/>
            <w:shd w:val="clear" w:color="auto" w:fill="auto"/>
            <w:noWrap/>
            <w:vAlign w:val="bottom"/>
          </w:tcPr>
          <w:p w14:paraId="4AEA1463" w14:textId="77777777" w:rsidR="004C15CD" w:rsidRPr="00AC4E1B" w:rsidRDefault="004C15CD" w:rsidP="00AC4E1B">
            <w:pPr>
              <w:spacing w:before="40" w:after="40"/>
              <w:jc w:val="center"/>
              <w:rPr>
                <w:rFonts w:ascii="Arial" w:hAnsi="Arial" w:cs="Arial"/>
                <w:b/>
                <w:color w:val="000000"/>
                <w:sz w:val="20"/>
                <w:szCs w:val="20"/>
              </w:rPr>
            </w:pPr>
            <w:r w:rsidRPr="00AC4E1B">
              <w:rPr>
                <w:rFonts w:ascii="Arial" w:hAnsi="Arial" w:cs="Arial"/>
                <w:b/>
                <w:color w:val="000000"/>
                <w:sz w:val="20"/>
                <w:szCs w:val="20"/>
              </w:rPr>
              <w:t>Description</w:t>
            </w:r>
          </w:p>
        </w:tc>
      </w:tr>
      <w:tr w:rsidR="004C15CD" w:rsidRPr="00AC4E1B" w14:paraId="0078A767" w14:textId="77777777" w:rsidTr="00AC4E1B">
        <w:trPr>
          <w:jc w:val="center"/>
        </w:trPr>
        <w:tc>
          <w:tcPr>
            <w:tcW w:w="3020" w:type="dxa"/>
            <w:shd w:val="clear" w:color="auto" w:fill="auto"/>
          </w:tcPr>
          <w:p w14:paraId="21E6D34C"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ALDH</w:t>
            </w:r>
          </w:p>
        </w:tc>
        <w:tc>
          <w:tcPr>
            <w:tcW w:w="6385" w:type="dxa"/>
            <w:shd w:val="clear" w:color="auto" w:fill="auto"/>
          </w:tcPr>
          <w:p w14:paraId="2F44E10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Aldehyde</w:t>
            </w:r>
            <w:r w:rsidR="00D537CD" w:rsidRPr="00AC4E1B">
              <w:rPr>
                <w:rFonts w:ascii="Arial" w:hAnsi="Arial" w:cs="Arial"/>
                <w:color w:val="000000"/>
                <w:sz w:val="20"/>
                <w:szCs w:val="20"/>
              </w:rPr>
              <w:t>s</w:t>
            </w:r>
          </w:p>
        </w:tc>
      </w:tr>
      <w:tr w:rsidR="004C15CD" w:rsidRPr="00AC4E1B" w14:paraId="4E766E1D" w14:textId="77777777" w:rsidTr="00AC4E1B">
        <w:trPr>
          <w:jc w:val="center"/>
        </w:trPr>
        <w:tc>
          <w:tcPr>
            <w:tcW w:w="3020" w:type="dxa"/>
            <w:shd w:val="clear" w:color="auto" w:fill="auto"/>
          </w:tcPr>
          <w:p w14:paraId="2FBACB33"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ASB</w:t>
            </w:r>
          </w:p>
        </w:tc>
        <w:tc>
          <w:tcPr>
            <w:tcW w:w="6385" w:type="dxa"/>
            <w:shd w:val="clear" w:color="auto" w:fill="auto"/>
          </w:tcPr>
          <w:p w14:paraId="2C12208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Asbestos</w:t>
            </w:r>
          </w:p>
        </w:tc>
      </w:tr>
      <w:tr w:rsidR="004C15CD" w:rsidRPr="00AC4E1B" w14:paraId="5F05FC90" w14:textId="77777777" w:rsidTr="00AC4E1B">
        <w:trPr>
          <w:jc w:val="center"/>
        </w:trPr>
        <w:tc>
          <w:tcPr>
            <w:tcW w:w="3020" w:type="dxa"/>
            <w:shd w:val="clear" w:color="auto" w:fill="auto"/>
          </w:tcPr>
          <w:p w14:paraId="306B1DEC" w14:textId="7CA37779" w:rsidR="004C15CD" w:rsidRPr="00AC4E1B" w:rsidRDefault="00B053C3" w:rsidP="00B053C3">
            <w:pPr>
              <w:spacing w:before="20" w:after="20"/>
              <w:rPr>
                <w:rFonts w:ascii="Arial" w:hAnsi="Arial" w:cs="Arial"/>
                <w:color w:val="000000"/>
                <w:sz w:val="20"/>
                <w:szCs w:val="20"/>
              </w:rPr>
            </w:pPr>
            <w:r w:rsidRPr="00AC4E1B">
              <w:rPr>
                <w:rFonts w:ascii="Arial" w:hAnsi="Arial" w:cs="Arial"/>
                <w:color w:val="000000"/>
                <w:sz w:val="20"/>
                <w:szCs w:val="20"/>
              </w:rPr>
              <w:t>CRV</w:t>
            </w:r>
            <w:r>
              <w:rPr>
                <w:rFonts w:ascii="Arial" w:hAnsi="Arial" w:cs="Arial"/>
                <w:color w:val="000000"/>
                <w:sz w:val="20"/>
                <w:szCs w:val="20"/>
              </w:rPr>
              <w:t>I</w:t>
            </w:r>
          </w:p>
        </w:tc>
        <w:tc>
          <w:tcPr>
            <w:tcW w:w="6385" w:type="dxa"/>
            <w:shd w:val="clear" w:color="auto" w:fill="auto"/>
          </w:tcPr>
          <w:p w14:paraId="1867BE8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Hexavalent chromium</w:t>
            </w:r>
          </w:p>
        </w:tc>
      </w:tr>
      <w:tr w:rsidR="004C15CD" w:rsidRPr="00AC4E1B" w14:paraId="3C6CF4BF" w14:textId="77777777" w:rsidTr="00AC4E1B">
        <w:trPr>
          <w:jc w:val="center"/>
        </w:trPr>
        <w:tc>
          <w:tcPr>
            <w:tcW w:w="3020" w:type="dxa"/>
            <w:shd w:val="clear" w:color="auto" w:fill="auto"/>
          </w:tcPr>
          <w:p w14:paraId="03B71C3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CYAN</w:t>
            </w:r>
          </w:p>
        </w:tc>
        <w:tc>
          <w:tcPr>
            <w:tcW w:w="6385" w:type="dxa"/>
            <w:shd w:val="clear" w:color="auto" w:fill="auto"/>
          </w:tcPr>
          <w:p w14:paraId="22C36100"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Cyanide</w:t>
            </w:r>
          </w:p>
        </w:tc>
      </w:tr>
      <w:tr w:rsidR="004C15CD" w:rsidRPr="00AC4E1B" w14:paraId="48B9198A" w14:textId="77777777" w:rsidTr="00AC4E1B">
        <w:trPr>
          <w:jc w:val="center"/>
        </w:trPr>
        <w:tc>
          <w:tcPr>
            <w:tcW w:w="3020" w:type="dxa"/>
            <w:shd w:val="clear" w:color="auto" w:fill="auto"/>
          </w:tcPr>
          <w:p w14:paraId="3AF6229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DIO_FUR</w:t>
            </w:r>
          </w:p>
        </w:tc>
        <w:tc>
          <w:tcPr>
            <w:tcW w:w="6385" w:type="dxa"/>
            <w:shd w:val="clear" w:color="auto" w:fill="auto"/>
          </w:tcPr>
          <w:p w14:paraId="0F9B026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Dioxin</w:t>
            </w:r>
            <w:r w:rsidR="00D537CD" w:rsidRPr="00AC4E1B">
              <w:rPr>
                <w:rFonts w:ascii="Arial" w:hAnsi="Arial" w:cs="Arial"/>
                <w:color w:val="000000"/>
                <w:sz w:val="20"/>
                <w:szCs w:val="20"/>
              </w:rPr>
              <w:t>s</w:t>
            </w:r>
            <w:r w:rsidRPr="00AC4E1B">
              <w:rPr>
                <w:rFonts w:ascii="Arial" w:hAnsi="Arial" w:cs="Arial"/>
                <w:color w:val="000000"/>
                <w:sz w:val="20"/>
                <w:szCs w:val="20"/>
              </w:rPr>
              <w:t xml:space="preserve"> and </w:t>
            </w:r>
            <w:r w:rsidR="00070957" w:rsidRPr="00AC4E1B">
              <w:rPr>
                <w:rFonts w:ascii="Arial" w:hAnsi="Arial" w:cs="Arial"/>
                <w:color w:val="000000"/>
                <w:sz w:val="20"/>
                <w:szCs w:val="20"/>
              </w:rPr>
              <w:t>furan</w:t>
            </w:r>
            <w:r w:rsidR="00D537CD" w:rsidRPr="00AC4E1B">
              <w:rPr>
                <w:rFonts w:ascii="Arial" w:hAnsi="Arial" w:cs="Arial"/>
                <w:color w:val="000000"/>
                <w:sz w:val="20"/>
                <w:szCs w:val="20"/>
              </w:rPr>
              <w:t>s</w:t>
            </w:r>
          </w:p>
        </w:tc>
      </w:tr>
      <w:tr w:rsidR="004C15CD" w:rsidRPr="00AC4E1B" w14:paraId="24DA6CF8" w14:textId="77777777" w:rsidTr="00AC4E1B">
        <w:trPr>
          <w:jc w:val="center"/>
        </w:trPr>
        <w:tc>
          <w:tcPr>
            <w:tcW w:w="3020" w:type="dxa"/>
            <w:shd w:val="clear" w:color="auto" w:fill="auto"/>
          </w:tcPr>
          <w:p w14:paraId="0015AC56"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FIELD</w:t>
            </w:r>
          </w:p>
        </w:tc>
        <w:tc>
          <w:tcPr>
            <w:tcW w:w="6385" w:type="dxa"/>
            <w:shd w:val="clear" w:color="auto" w:fill="auto"/>
          </w:tcPr>
          <w:p w14:paraId="5A81139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Field measurements</w:t>
            </w:r>
          </w:p>
        </w:tc>
      </w:tr>
      <w:tr w:rsidR="004C15CD" w:rsidRPr="00AC4E1B" w14:paraId="1AD5FF73" w14:textId="77777777" w:rsidTr="00AC4E1B">
        <w:trPr>
          <w:jc w:val="center"/>
        </w:trPr>
        <w:tc>
          <w:tcPr>
            <w:tcW w:w="3020" w:type="dxa"/>
            <w:shd w:val="clear" w:color="auto" w:fill="auto"/>
          </w:tcPr>
          <w:p w14:paraId="6A931BA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GENERAL</w:t>
            </w:r>
          </w:p>
        </w:tc>
        <w:tc>
          <w:tcPr>
            <w:tcW w:w="6385" w:type="dxa"/>
            <w:shd w:val="clear" w:color="auto" w:fill="auto"/>
          </w:tcPr>
          <w:p w14:paraId="28994417" w14:textId="18D9C01B"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Wet chemistry type measurements</w:t>
            </w:r>
            <w:r w:rsidR="00070957" w:rsidRPr="00AC4E1B">
              <w:rPr>
                <w:rFonts w:ascii="Arial" w:hAnsi="Arial" w:cs="Arial"/>
                <w:color w:val="000000"/>
                <w:sz w:val="20"/>
                <w:szCs w:val="20"/>
              </w:rPr>
              <w:t>:</w:t>
            </w:r>
            <w:r w:rsidRPr="00AC4E1B">
              <w:rPr>
                <w:rFonts w:ascii="Arial" w:hAnsi="Arial" w:cs="Arial"/>
                <w:color w:val="000000"/>
                <w:sz w:val="20"/>
                <w:szCs w:val="20"/>
              </w:rPr>
              <w:t xml:space="preserve"> anions, hardness, bicarbonate, alkalinity, perchlorate, ammonia, bromide, </w:t>
            </w:r>
            <w:r w:rsidR="00070957" w:rsidRPr="00AC4E1B">
              <w:rPr>
                <w:rFonts w:ascii="Arial" w:hAnsi="Arial" w:cs="Arial"/>
                <w:color w:val="000000"/>
                <w:sz w:val="20"/>
                <w:szCs w:val="20"/>
              </w:rPr>
              <w:t xml:space="preserve">total </w:t>
            </w:r>
            <w:proofErr w:type="spellStart"/>
            <w:r w:rsidR="00070957" w:rsidRPr="00AC4E1B">
              <w:rPr>
                <w:rFonts w:ascii="Arial" w:hAnsi="Arial" w:cs="Arial"/>
                <w:color w:val="000000"/>
                <w:sz w:val="20"/>
                <w:szCs w:val="20"/>
              </w:rPr>
              <w:t>kjeldahl</w:t>
            </w:r>
            <w:proofErr w:type="spellEnd"/>
            <w:r w:rsidR="00070957" w:rsidRPr="00AC4E1B">
              <w:rPr>
                <w:rFonts w:ascii="Arial" w:hAnsi="Arial" w:cs="Arial"/>
                <w:color w:val="000000"/>
                <w:sz w:val="20"/>
                <w:szCs w:val="20"/>
              </w:rPr>
              <w:t xml:space="preserve"> nitrogen</w:t>
            </w:r>
            <w:r w:rsidRPr="00AC4E1B">
              <w:rPr>
                <w:rFonts w:ascii="Arial" w:hAnsi="Arial" w:cs="Arial"/>
                <w:color w:val="000000"/>
                <w:sz w:val="20"/>
                <w:szCs w:val="20"/>
              </w:rPr>
              <w:t>,</w:t>
            </w:r>
            <w:r w:rsidR="00172557">
              <w:rPr>
                <w:rFonts w:ascii="Arial" w:hAnsi="Arial" w:cs="Arial"/>
                <w:color w:val="000000"/>
                <w:sz w:val="20"/>
                <w:szCs w:val="20"/>
              </w:rPr>
              <w:t xml:space="preserve"> pH, TDS, TSS,</w:t>
            </w:r>
            <w:r w:rsidRPr="00AC4E1B">
              <w:rPr>
                <w:rFonts w:ascii="Arial" w:hAnsi="Arial" w:cs="Arial"/>
                <w:color w:val="000000"/>
                <w:sz w:val="20"/>
                <w:szCs w:val="20"/>
              </w:rPr>
              <w:t xml:space="preserve"> </w:t>
            </w:r>
            <w:r w:rsidR="00172557">
              <w:rPr>
                <w:rFonts w:ascii="Arial" w:hAnsi="Arial" w:cs="Arial"/>
                <w:color w:val="000000"/>
                <w:sz w:val="20"/>
                <w:szCs w:val="20"/>
              </w:rPr>
              <w:t xml:space="preserve">TOC, </w:t>
            </w:r>
            <w:r w:rsidRPr="00AC4E1B">
              <w:rPr>
                <w:rFonts w:ascii="Arial" w:hAnsi="Arial" w:cs="Arial"/>
                <w:color w:val="000000"/>
                <w:sz w:val="20"/>
                <w:szCs w:val="20"/>
              </w:rPr>
              <w:t>etc</w:t>
            </w:r>
            <w:r w:rsidR="00070957" w:rsidRPr="00AC4E1B">
              <w:rPr>
                <w:rFonts w:ascii="Arial" w:hAnsi="Arial" w:cs="Arial"/>
                <w:color w:val="000000"/>
                <w:sz w:val="20"/>
                <w:szCs w:val="20"/>
              </w:rPr>
              <w:t>.</w:t>
            </w:r>
          </w:p>
        </w:tc>
      </w:tr>
      <w:tr w:rsidR="004C15CD" w:rsidRPr="00AC4E1B" w14:paraId="6CBD2A8C" w14:textId="77777777" w:rsidTr="00AC4E1B">
        <w:trPr>
          <w:jc w:val="center"/>
        </w:trPr>
        <w:tc>
          <w:tcPr>
            <w:tcW w:w="3020" w:type="dxa"/>
            <w:shd w:val="clear" w:color="auto" w:fill="auto"/>
          </w:tcPr>
          <w:p w14:paraId="1EB5912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HERB</w:t>
            </w:r>
          </w:p>
        </w:tc>
        <w:tc>
          <w:tcPr>
            <w:tcW w:w="6385" w:type="dxa"/>
            <w:shd w:val="clear" w:color="auto" w:fill="auto"/>
          </w:tcPr>
          <w:p w14:paraId="368D7B3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Herbicides</w:t>
            </w:r>
          </w:p>
        </w:tc>
      </w:tr>
      <w:tr w:rsidR="004C15CD" w:rsidRPr="00AC4E1B" w14:paraId="4E0F0B74" w14:textId="77777777" w:rsidTr="00AC4E1B">
        <w:trPr>
          <w:jc w:val="center"/>
        </w:trPr>
        <w:tc>
          <w:tcPr>
            <w:tcW w:w="3020" w:type="dxa"/>
            <w:shd w:val="clear" w:color="auto" w:fill="auto"/>
          </w:tcPr>
          <w:p w14:paraId="30162BD4"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METALS</w:t>
            </w:r>
          </w:p>
        </w:tc>
        <w:tc>
          <w:tcPr>
            <w:tcW w:w="6385" w:type="dxa"/>
            <w:shd w:val="clear" w:color="auto" w:fill="auto"/>
          </w:tcPr>
          <w:p w14:paraId="5D9C3E4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Metals and elements using </w:t>
            </w:r>
            <w:r w:rsidR="00070957" w:rsidRPr="00AC4E1B">
              <w:rPr>
                <w:rFonts w:ascii="Arial" w:hAnsi="Arial" w:cs="Arial"/>
                <w:color w:val="000000"/>
                <w:sz w:val="20"/>
                <w:szCs w:val="20"/>
              </w:rPr>
              <w:t>inductively coupled plasma (</w:t>
            </w:r>
            <w:r w:rsidRPr="00AC4E1B">
              <w:rPr>
                <w:rFonts w:ascii="Arial" w:hAnsi="Arial" w:cs="Arial"/>
                <w:color w:val="000000"/>
                <w:sz w:val="20"/>
                <w:szCs w:val="20"/>
              </w:rPr>
              <w:t>ICP</w:t>
            </w:r>
            <w:r w:rsidR="00070957" w:rsidRPr="00AC4E1B">
              <w:rPr>
                <w:rFonts w:ascii="Arial" w:hAnsi="Arial" w:cs="Arial"/>
                <w:color w:val="000000"/>
                <w:sz w:val="20"/>
                <w:szCs w:val="20"/>
              </w:rPr>
              <w:t>)</w:t>
            </w:r>
            <w:r w:rsidRPr="00AC4E1B">
              <w:rPr>
                <w:rFonts w:ascii="Arial" w:hAnsi="Arial" w:cs="Arial"/>
                <w:color w:val="000000"/>
                <w:sz w:val="20"/>
                <w:szCs w:val="20"/>
              </w:rPr>
              <w:t xml:space="preserve">, </w:t>
            </w:r>
            <w:r w:rsidR="00070957" w:rsidRPr="00AC4E1B">
              <w:rPr>
                <w:rFonts w:ascii="Arial" w:hAnsi="Arial" w:cs="Arial"/>
                <w:color w:val="000000"/>
                <w:sz w:val="20"/>
                <w:szCs w:val="20"/>
              </w:rPr>
              <w:t>atomic absorption</w:t>
            </w:r>
            <w:r w:rsidRPr="00AC4E1B">
              <w:rPr>
                <w:rFonts w:ascii="Arial" w:hAnsi="Arial" w:cs="Arial"/>
                <w:color w:val="000000"/>
                <w:sz w:val="20"/>
                <w:szCs w:val="20"/>
              </w:rPr>
              <w:t>, ICP-</w:t>
            </w:r>
            <w:r w:rsidR="00070957" w:rsidRPr="00AC4E1B">
              <w:rPr>
                <w:rFonts w:ascii="Arial" w:hAnsi="Arial" w:cs="Arial"/>
                <w:color w:val="000000"/>
                <w:sz w:val="20"/>
                <w:szCs w:val="20"/>
              </w:rPr>
              <w:t>mass spectrometry</w:t>
            </w:r>
          </w:p>
        </w:tc>
      </w:tr>
      <w:tr w:rsidR="004C15CD" w:rsidRPr="00AC4E1B" w14:paraId="426AF7B4" w14:textId="77777777" w:rsidTr="00AC4E1B">
        <w:trPr>
          <w:jc w:val="center"/>
        </w:trPr>
        <w:tc>
          <w:tcPr>
            <w:tcW w:w="3020" w:type="dxa"/>
            <w:shd w:val="clear" w:color="auto" w:fill="auto"/>
          </w:tcPr>
          <w:p w14:paraId="3237482B"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ORG_ACID</w:t>
            </w:r>
          </w:p>
        </w:tc>
        <w:tc>
          <w:tcPr>
            <w:tcW w:w="6385" w:type="dxa"/>
            <w:shd w:val="clear" w:color="auto" w:fill="auto"/>
          </w:tcPr>
          <w:p w14:paraId="0DD86A19"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Organic </w:t>
            </w:r>
            <w:r w:rsidR="00070957" w:rsidRPr="00AC4E1B">
              <w:rPr>
                <w:rFonts w:ascii="Arial" w:hAnsi="Arial" w:cs="Arial"/>
                <w:color w:val="000000"/>
                <w:sz w:val="20"/>
                <w:szCs w:val="20"/>
              </w:rPr>
              <w:t xml:space="preserve">acids </w:t>
            </w:r>
          </w:p>
        </w:tc>
      </w:tr>
      <w:tr w:rsidR="004C15CD" w:rsidRPr="00AC4E1B" w14:paraId="01B5E2EA" w14:textId="77777777" w:rsidTr="00AC4E1B">
        <w:trPr>
          <w:jc w:val="center"/>
        </w:trPr>
        <w:tc>
          <w:tcPr>
            <w:tcW w:w="3020" w:type="dxa"/>
            <w:shd w:val="clear" w:color="auto" w:fill="auto"/>
          </w:tcPr>
          <w:p w14:paraId="1CAD9E3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PCB</w:t>
            </w:r>
          </w:p>
        </w:tc>
        <w:tc>
          <w:tcPr>
            <w:tcW w:w="6385" w:type="dxa"/>
            <w:shd w:val="clear" w:color="auto" w:fill="auto"/>
          </w:tcPr>
          <w:p w14:paraId="4B9A838F"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P</w:t>
            </w:r>
            <w:r w:rsidR="00070957" w:rsidRPr="00AC4E1B">
              <w:rPr>
                <w:rFonts w:ascii="Arial" w:hAnsi="Arial" w:cs="Arial"/>
                <w:color w:val="000000"/>
                <w:sz w:val="20"/>
                <w:szCs w:val="20"/>
              </w:rPr>
              <w:t>olychlorinated biphenyl</w:t>
            </w:r>
            <w:r w:rsidR="00D537CD" w:rsidRPr="00AC4E1B">
              <w:rPr>
                <w:rFonts w:ascii="Arial" w:hAnsi="Arial" w:cs="Arial"/>
                <w:color w:val="000000"/>
                <w:sz w:val="20"/>
                <w:szCs w:val="20"/>
              </w:rPr>
              <w:t>s</w:t>
            </w:r>
            <w:r w:rsidR="00070957" w:rsidRPr="00AC4E1B">
              <w:rPr>
                <w:rFonts w:ascii="Arial" w:hAnsi="Arial" w:cs="Arial"/>
                <w:color w:val="000000"/>
                <w:sz w:val="20"/>
                <w:szCs w:val="20"/>
              </w:rPr>
              <w:t xml:space="preserve"> (P</w:t>
            </w:r>
            <w:r w:rsidRPr="00AC4E1B">
              <w:rPr>
                <w:rFonts w:ascii="Arial" w:hAnsi="Arial" w:cs="Arial"/>
                <w:color w:val="000000"/>
                <w:sz w:val="20"/>
                <w:szCs w:val="20"/>
              </w:rPr>
              <w:t>CB</w:t>
            </w:r>
            <w:r w:rsidR="00D537CD" w:rsidRPr="00AC4E1B">
              <w:rPr>
                <w:rFonts w:ascii="Arial" w:hAnsi="Arial" w:cs="Arial"/>
                <w:color w:val="000000"/>
                <w:sz w:val="20"/>
                <w:szCs w:val="20"/>
              </w:rPr>
              <w:t>s</w:t>
            </w:r>
            <w:r w:rsidR="00070957" w:rsidRPr="00AC4E1B">
              <w:rPr>
                <w:rFonts w:ascii="Arial" w:hAnsi="Arial" w:cs="Arial"/>
                <w:color w:val="000000"/>
                <w:sz w:val="20"/>
                <w:szCs w:val="20"/>
              </w:rPr>
              <w:t>)</w:t>
            </w:r>
            <w:r w:rsidRPr="00AC4E1B">
              <w:rPr>
                <w:rFonts w:ascii="Arial" w:hAnsi="Arial" w:cs="Arial"/>
                <w:color w:val="000000"/>
                <w:sz w:val="20"/>
                <w:szCs w:val="20"/>
              </w:rPr>
              <w:t xml:space="preserve">, </w:t>
            </w:r>
            <w:proofErr w:type="spellStart"/>
            <w:r w:rsidR="00070957" w:rsidRPr="00AC4E1B">
              <w:rPr>
                <w:rFonts w:ascii="Arial" w:hAnsi="Arial" w:cs="Arial"/>
                <w:color w:val="000000"/>
                <w:sz w:val="20"/>
                <w:szCs w:val="20"/>
              </w:rPr>
              <w:t>A</w:t>
            </w:r>
            <w:r w:rsidRPr="00AC4E1B">
              <w:rPr>
                <w:rFonts w:ascii="Arial" w:hAnsi="Arial" w:cs="Arial"/>
                <w:color w:val="000000"/>
                <w:sz w:val="20"/>
                <w:szCs w:val="20"/>
              </w:rPr>
              <w:t>roclors</w:t>
            </w:r>
            <w:proofErr w:type="spellEnd"/>
            <w:r w:rsidRPr="00AC4E1B">
              <w:rPr>
                <w:rFonts w:ascii="Arial" w:hAnsi="Arial" w:cs="Arial"/>
                <w:color w:val="000000"/>
                <w:sz w:val="20"/>
                <w:szCs w:val="20"/>
              </w:rPr>
              <w:t xml:space="preserve"> or congeners.</w:t>
            </w:r>
          </w:p>
        </w:tc>
      </w:tr>
      <w:tr w:rsidR="004C15CD" w:rsidRPr="00AC4E1B" w14:paraId="388560B8" w14:textId="77777777" w:rsidTr="00AC4E1B">
        <w:trPr>
          <w:jc w:val="center"/>
        </w:trPr>
        <w:tc>
          <w:tcPr>
            <w:tcW w:w="3020" w:type="dxa"/>
            <w:shd w:val="clear" w:color="auto" w:fill="auto"/>
          </w:tcPr>
          <w:p w14:paraId="50B33534" w14:textId="6F9E6254"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PEST</w:t>
            </w:r>
          </w:p>
        </w:tc>
        <w:tc>
          <w:tcPr>
            <w:tcW w:w="6385" w:type="dxa"/>
            <w:shd w:val="clear" w:color="auto" w:fill="auto"/>
          </w:tcPr>
          <w:p w14:paraId="060CEA4E" w14:textId="5F0692CE" w:rsidR="004C15CD" w:rsidRPr="00AC4E1B" w:rsidRDefault="00531C55" w:rsidP="00AC4E1B">
            <w:pPr>
              <w:spacing w:before="20" w:after="20"/>
              <w:rPr>
                <w:rFonts w:ascii="Arial" w:hAnsi="Arial" w:cs="Arial"/>
                <w:color w:val="000000"/>
                <w:sz w:val="20"/>
                <w:szCs w:val="20"/>
              </w:rPr>
            </w:pPr>
            <w:r>
              <w:rPr>
                <w:rFonts w:ascii="Arial" w:hAnsi="Arial" w:cs="Arial"/>
                <w:color w:val="000000"/>
                <w:sz w:val="20"/>
                <w:szCs w:val="20"/>
              </w:rPr>
              <w:t>Pesticides</w:t>
            </w:r>
          </w:p>
        </w:tc>
      </w:tr>
      <w:tr w:rsidR="004C15CD" w:rsidRPr="00AC4E1B" w14:paraId="4B60F536" w14:textId="77777777" w:rsidTr="00AC4E1B">
        <w:trPr>
          <w:jc w:val="center"/>
        </w:trPr>
        <w:tc>
          <w:tcPr>
            <w:tcW w:w="3020" w:type="dxa"/>
            <w:shd w:val="clear" w:color="auto" w:fill="auto"/>
          </w:tcPr>
          <w:p w14:paraId="67565A28"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SVOC</w:t>
            </w:r>
          </w:p>
        </w:tc>
        <w:tc>
          <w:tcPr>
            <w:tcW w:w="6385" w:type="dxa"/>
            <w:shd w:val="clear" w:color="auto" w:fill="auto"/>
          </w:tcPr>
          <w:p w14:paraId="76CDAC89" w14:textId="6AF16699" w:rsidR="004C15CD" w:rsidRPr="00AC4E1B" w:rsidRDefault="004C15CD" w:rsidP="00531C55">
            <w:pPr>
              <w:spacing w:before="20" w:after="20"/>
              <w:rPr>
                <w:rFonts w:ascii="Arial" w:hAnsi="Arial" w:cs="Arial"/>
                <w:color w:val="000000"/>
                <w:sz w:val="20"/>
                <w:szCs w:val="20"/>
              </w:rPr>
            </w:pPr>
            <w:proofErr w:type="spellStart"/>
            <w:r w:rsidRPr="00AC4E1B">
              <w:rPr>
                <w:rFonts w:ascii="Arial" w:hAnsi="Arial" w:cs="Arial"/>
                <w:color w:val="000000"/>
                <w:sz w:val="20"/>
                <w:szCs w:val="20"/>
              </w:rPr>
              <w:t>Semi</w:t>
            </w:r>
            <w:r w:rsidR="00070957" w:rsidRPr="00AC4E1B">
              <w:rPr>
                <w:rFonts w:ascii="Arial" w:hAnsi="Arial" w:cs="Arial"/>
                <w:color w:val="000000"/>
                <w:sz w:val="20"/>
                <w:szCs w:val="20"/>
              </w:rPr>
              <w:t>v</w:t>
            </w:r>
            <w:r w:rsidRPr="00AC4E1B">
              <w:rPr>
                <w:rFonts w:ascii="Arial" w:hAnsi="Arial" w:cs="Arial"/>
                <w:color w:val="000000"/>
                <w:sz w:val="20"/>
                <w:szCs w:val="20"/>
              </w:rPr>
              <w:t>olatile</w:t>
            </w:r>
            <w:proofErr w:type="spellEnd"/>
            <w:r w:rsidRPr="00AC4E1B">
              <w:rPr>
                <w:rFonts w:ascii="Arial" w:hAnsi="Arial" w:cs="Arial"/>
                <w:color w:val="000000"/>
                <w:sz w:val="20"/>
                <w:szCs w:val="20"/>
              </w:rPr>
              <w:t xml:space="preserve"> </w:t>
            </w:r>
            <w:r w:rsidR="00070957" w:rsidRPr="00AC4E1B">
              <w:rPr>
                <w:rFonts w:ascii="Arial" w:hAnsi="Arial" w:cs="Arial"/>
                <w:color w:val="000000"/>
                <w:sz w:val="20"/>
                <w:szCs w:val="20"/>
              </w:rPr>
              <w:t>organic compounds</w:t>
            </w:r>
          </w:p>
        </w:tc>
      </w:tr>
      <w:tr w:rsidR="004C15CD" w:rsidRPr="00AC4E1B" w14:paraId="31B86306" w14:textId="77777777" w:rsidTr="00AC4E1B">
        <w:trPr>
          <w:jc w:val="center"/>
        </w:trPr>
        <w:tc>
          <w:tcPr>
            <w:tcW w:w="3020" w:type="dxa"/>
            <w:shd w:val="clear" w:color="auto" w:fill="auto"/>
          </w:tcPr>
          <w:p w14:paraId="7394A0B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TPH</w:t>
            </w:r>
          </w:p>
        </w:tc>
        <w:tc>
          <w:tcPr>
            <w:tcW w:w="6385" w:type="dxa"/>
            <w:shd w:val="clear" w:color="auto" w:fill="auto"/>
          </w:tcPr>
          <w:p w14:paraId="27E5B0B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Total </w:t>
            </w:r>
            <w:r w:rsidR="00070957" w:rsidRPr="00AC4E1B">
              <w:rPr>
                <w:rFonts w:ascii="Arial" w:hAnsi="Arial" w:cs="Arial"/>
                <w:color w:val="000000"/>
                <w:sz w:val="20"/>
                <w:szCs w:val="20"/>
              </w:rPr>
              <w:t>petroleum hydrocarbons</w:t>
            </w:r>
            <w:r w:rsidRPr="00AC4E1B">
              <w:rPr>
                <w:rFonts w:ascii="Arial" w:hAnsi="Arial" w:cs="Arial"/>
                <w:color w:val="000000"/>
                <w:sz w:val="20"/>
                <w:szCs w:val="20"/>
              </w:rPr>
              <w:t>, all molecular weights</w:t>
            </w:r>
          </w:p>
        </w:tc>
      </w:tr>
      <w:tr w:rsidR="004C15CD" w:rsidRPr="00AC4E1B" w14:paraId="4A2DDF66" w14:textId="77777777" w:rsidTr="00AC4E1B">
        <w:trPr>
          <w:jc w:val="center"/>
        </w:trPr>
        <w:tc>
          <w:tcPr>
            <w:tcW w:w="3020" w:type="dxa"/>
            <w:shd w:val="clear" w:color="auto" w:fill="auto"/>
          </w:tcPr>
          <w:p w14:paraId="09BBA62A"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VOC</w:t>
            </w:r>
          </w:p>
        </w:tc>
        <w:tc>
          <w:tcPr>
            <w:tcW w:w="6385" w:type="dxa"/>
            <w:shd w:val="clear" w:color="auto" w:fill="auto"/>
          </w:tcPr>
          <w:p w14:paraId="7EE24995"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Volatile </w:t>
            </w:r>
            <w:r w:rsidR="00070957" w:rsidRPr="00AC4E1B">
              <w:rPr>
                <w:rFonts w:ascii="Arial" w:hAnsi="Arial" w:cs="Arial"/>
                <w:color w:val="000000"/>
                <w:sz w:val="20"/>
                <w:szCs w:val="20"/>
              </w:rPr>
              <w:t>organic compounds</w:t>
            </w:r>
          </w:p>
        </w:tc>
      </w:tr>
      <w:tr w:rsidR="004C15CD" w:rsidRPr="00AC4E1B" w14:paraId="431142AF" w14:textId="77777777" w:rsidTr="00AC4E1B">
        <w:trPr>
          <w:jc w:val="center"/>
        </w:trPr>
        <w:tc>
          <w:tcPr>
            <w:tcW w:w="3020" w:type="dxa"/>
            <w:shd w:val="clear" w:color="auto" w:fill="auto"/>
          </w:tcPr>
          <w:p w14:paraId="5CE03913" w14:textId="77777777" w:rsidR="004C15CD" w:rsidRPr="00AC4E1B" w:rsidRDefault="004C15CD" w:rsidP="00AC4E1B">
            <w:pPr>
              <w:spacing w:before="20" w:after="20"/>
              <w:rPr>
                <w:rFonts w:ascii="Arial" w:hAnsi="Arial" w:cs="Arial"/>
                <w:color w:val="000000"/>
                <w:sz w:val="20"/>
                <w:szCs w:val="20"/>
              </w:rPr>
            </w:pPr>
            <w:proofErr w:type="spellStart"/>
            <w:r w:rsidRPr="00AC4E1B">
              <w:rPr>
                <w:rFonts w:ascii="Arial" w:hAnsi="Arial" w:cs="Arial"/>
                <w:color w:val="000000"/>
                <w:sz w:val="20"/>
                <w:szCs w:val="20"/>
              </w:rPr>
              <w:t>XRFMetals</w:t>
            </w:r>
            <w:proofErr w:type="spellEnd"/>
          </w:p>
        </w:tc>
        <w:tc>
          <w:tcPr>
            <w:tcW w:w="6385" w:type="dxa"/>
            <w:shd w:val="clear" w:color="auto" w:fill="auto"/>
          </w:tcPr>
          <w:p w14:paraId="20FA72C2"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Metals and elements using </w:t>
            </w:r>
            <w:r w:rsidR="00070957" w:rsidRPr="00AC4E1B">
              <w:rPr>
                <w:rFonts w:ascii="Arial" w:hAnsi="Arial" w:cs="Arial"/>
                <w:color w:val="000000"/>
                <w:sz w:val="20"/>
                <w:szCs w:val="20"/>
              </w:rPr>
              <w:t>X-ray fluorescence (</w:t>
            </w:r>
            <w:r w:rsidRPr="00AC4E1B">
              <w:rPr>
                <w:rFonts w:ascii="Arial" w:hAnsi="Arial" w:cs="Arial"/>
                <w:color w:val="000000"/>
                <w:sz w:val="20"/>
                <w:szCs w:val="20"/>
              </w:rPr>
              <w:t>XRF</w:t>
            </w:r>
            <w:r w:rsidR="00070957" w:rsidRPr="00AC4E1B">
              <w:rPr>
                <w:rFonts w:ascii="Arial" w:hAnsi="Arial" w:cs="Arial"/>
                <w:color w:val="000000"/>
                <w:sz w:val="20"/>
                <w:szCs w:val="20"/>
              </w:rPr>
              <w:t>)</w:t>
            </w:r>
          </w:p>
        </w:tc>
      </w:tr>
      <w:tr w:rsidR="004C15CD" w:rsidRPr="00AC4E1B" w14:paraId="419C1E0F" w14:textId="77777777" w:rsidTr="00AC4E1B">
        <w:trPr>
          <w:jc w:val="center"/>
        </w:trPr>
        <w:tc>
          <w:tcPr>
            <w:tcW w:w="3020" w:type="dxa"/>
            <w:shd w:val="clear" w:color="auto" w:fill="auto"/>
          </w:tcPr>
          <w:p w14:paraId="083814FC"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RADS</w:t>
            </w:r>
          </w:p>
        </w:tc>
        <w:tc>
          <w:tcPr>
            <w:tcW w:w="6385" w:type="dxa"/>
            <w:shd w:val="clear" w:color="auto" w:fill="auto"/>
          </w:tcPr>
          <w:p w14:paraId="6A89C01E"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Radionuclides</w:t>
            </w:r>
          </w:p>
        </w:tc>
      </w:tr>
      <w:tr w:rsidR="004C15CD" w:rsidRPr="00AC4E1B" w14:paraId="3B7E9DB0" w14:textId="77777777" w:rsidTr="00AC4E1B">
        <w:trPr>
          <w:jc w:val="center"/>
        </w:trPr>
        <w:tc>
          <w:tcPr>
            <w:tcW w:w="3020" w:type="dxa"/>
            <w:shd w:val="clear" w:color="auto" w:fill="auto"/>
          </w:tcPr>
          <w:p w14:paraId="1D39F327"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PAH</w:t>
            </w:r>
          </w:p>
        </w:tc>
        <w:tc>
          <w:tcPr>
            <w:tcW w:w="6385" w:type="dxa"/>
            <w:shd w:val="clear" w:color="auto" w:fill="auto"/>
          </w:tcPr>
          <w:p w14:paraId="5331E081" w14:textId="77777777" w:rsidR="004C15CD" w:rsidRPr="00AC4E1B" w:rsidRDefault="004C15CD" w:rsidP="00AC4E1B">
            <w:pPr>
              <w:spacing w:before="20" w:after="20"/>
              <w:rPr>
                <w:rFonts w:ascii="Arial" w:hAnsi="Arial" w:cs="Arial"/>
                <w:color w:val="000000"/>
                <w:sz w:val="20"/>
                <w:szCs w:val="20"/>
              </w:rPr>
            </w:pPr>
            <w:r w:rsidRPr="00AC4E1B">
              <w:rPr>
                <w:rFonts w:ascii="Arial" w:hAnsi="Arial" w:cs="Arial"/>
                <w:color w:val="000000"/>
                <w:sz w:val="20"/>
                <w:szCs w:val="20"/>
              </w:rPr>
              <w:t xml:space="preserve">Polyaromatic </w:t>
            </w:r>
            <w:r w:rsidR="00070957" w:rsidRPr="00AC4E1B">
              <w:rPr>
                <w:rFonts w:ascii="Arial" w:hAnsi="Arial" w:cs="Arial"/>
                <w:color w:val="000000"/>
                <w:sz w:val="20"/>
                <w:szCs w:val="20"/>
              </w:rPr>
              <w:t>hydrocarbon</w:t>
            </w:r>
            <w:r w:rsidR="00D537CD" w:rsidRPr="00AC4E1B">
              <w:rPr>
                <w:rFonts w:ascii="Arial" w:hAnsi="Arial" w:cs="Arial"/>
                <w:color w:val="000000"/>
                <w:sz w:val="20"/>
                <w:szCs w:val="20"/>
              </w:rPr>
              <w:t>s</w:t>
            </w:r>
          </w:p>
        </w:tc>
      </w:tr>
    </w:tbl>
    <w:p w14:paraId="621EEF6C" w14:textId="77777777" w:rsidR="004C15CD" w:rsidRPr="000219EE" w:rsidRDefault="004C15CD" w:rsidP="004C15CD">
      <w:pPr>
        <w:jc w:val="center"/>
        <w:rPr>
          <w:rStyle w:val="Heading2Char"/>
        </w:rPr>
      </w:pPr>
    </w:p>
    <w:p w14:paraId="57D3F360" w14:textId="77777777" w:rsidR="00D05BF2" w:rsidRDefault="00D05BF2">
      <w:pPr>
        <w:rPr>
          <w:rStyle w:val="Heading2Char"/>
          <w:b/>
          <w:u w:val="single"/>
        </w:rPr>
      </w:pPr>
      <w:r>
        <w:rPr>
          <w:rStyle w:val="Heading2Char"/>
          <w:b/>
          <w:u w:val="single"/>
        </w:rPr>
        <w:br w:type="page"/>
      </w:r>
    </w:p>
    <w:p w14:paraId="2D5D6428" w14:textId="29D2419A" w:rsidR="003E26B8" w:rsidRPr="00A70F8E" w:rsidRDefault="00A07CB4" w:rsidP="00324846">
      <w:pPr>
        <w:jc w:val="center"/>
        <w:rPr>
          <w:b/>
          <w:i/>
          <w:sz w:val="26"/>
          <w:szCs w:val="26"/>
        </w:rPr>
      </w:pPr>
      <w:r w:rsidRPr="00A70F8E">
        <w:rPr>
          <w:b/>
          <w:i/>
          <w:sz w:val="26"/>
          <w:szCs w:val="26"/>
        </w:rPr>
        <w:lastRenderedPageBreak/>
        <w:t xml:space="preserve">Appendix </w:t>
      </w:r>
      <w:r w:rsidR="00A52AE0">
        <w:rPr>
          <w:b/>
          <w:i/>
          <w:sz w:val="26"/>
          <w:szCs w:val="26"/>
        </w:rPr>
        <w:t>F</w:t>
      </w:r>
      <w:r w:rsidRPr="00A70F8E">
        <w:rPr>
          <w:b/>
          <w:i/>
          <w:sz w:val="26"/>
          <w:szCs w:val="26"/>
        </w:rPr>
        <w:t xml:space="preserve">: </w:t>
      </w:r>
      <w:r w:rsidR="00C81D40" w:rsidRPr="00A70F8E">
        <w:rPr>
          <w:b/>
          <w:i/>
          <w:sz w:val="26"/>
          <w:szCs w:val="26"/>
        </w:rPr>
        <w:t xml:space="preserve"> </w:t>
      </w:r>
      <w:r w:rsidRPr="00A70F8E">
        <w:rPr>
          <w:b/>
          <w:i/>
          <w:sz w:val="26"/>
          <w:szCs w:val="26"/>
        </w:rPr>
        <w:t>Annotation of Updates to the Unified Chemical EDD Format Document</w:t>
      </w:r>
    </w:p>
    <w:p w14:paraId="72D81CA3" w14:textId="77777777" w:rsidR="00D521A3" w:rsidRDefault="00D521A3" w:rsidP="003E26B8">
      <w:pPr>
        <w:widowControl w:val="0"/>
        <w:autoSpaceDE w:val="0"/>
        <w:autoSpaceDN w:val="0"/>
        <w:adjustRightInd w:val="0"/>
        <w:rPr>
          <w:sz w:val="20"/>
          <w:szCs w:val="20"/>
        </w:rPr>
      </w:pPr>
    </w:p>
    <w:p w14:paraId="491DA873" w14:textId="018C1AB7" w:rsidR="002D3E1D" w:rsidRDefault="002D3E1D" w:rsidP="003C07FA">
      <w:pPr>
        <w:rPr>
          <w:sz w:val="20"/>
          <w:szCs w:val="20"/>
        </w:rPr>
      </w:pPr>
      <w:r>
        <w:rPr>
          <w:sz w:val="20"/>
          <w:szCs w:val="20"/>
        </w:rPr>
        <w:t>April 2025</w:t>
      </w:r>
    </w:p>
    <w:p w14:paraId="40B8D85D" w14:textId="7127BE34" w:rsidR="002D3E1D" w:rsidRDefault="002D3E1D" w:rsidP="002D3E1D">
      <w:pPr>
        <w:pStyle w:val="ListParagraph"/>
        <w:numPr>
          <w:ilvl w:val="0"/>
          <w:numId w:val="43"/>
        </w:numPr>
        <w:rPr>
          <w:sz w:val="20"/>
          <w:szCs w:val="20"/>
        </w:rPr>
      </w:pPr>
      <w:r>
        <w:rPr>
          <w:sz w:val="20"/>
          <w:szCs w:val="20"/>
        </w:rPr>
        <w:t>Updated to reflect new analytical method for asbestos analysis.</w:t>
      </w:r>
    </w:p>
    <w:p w14:paraId="243A5E4B" w14:textId="54EC8845" w:rsidR="002D3E1D" w:rsidRPr="00B620D2" w:rsidRDefault="002D3E1D" w:rsidP="00B620D2">
      <w:pPr>
        <w:pStyle w:val="ListParagraph"/>
        <w:numPr>
          <w:ilvl w:val="0"/>
          <w:numId w:val="43"/>
        </w:numPr>
        <w:rPr>
          <w:sz w:val="20"/>
          <w:szCs w:val="20"/>
        </w:rPr>
      </w:pPr>
      <w:r>
        <w:rPr>
          <w:sz w:val="20"/>
          <w:szCs w:val="20"/>
        </w:rPr>
        <w:t xml:space="preserve">Updated to provide </w:t>
      </w:r>
      <w:r w:rsidR="00C67A9E">
        <w:rPr>
          <w:sz w:val="20"/>
          <w:szCs w:val="20"/>
        </w:rPr>
        <w:t xml:space="preserve">more specific </w:t>
      </w:r>
      <w:r>
        <w:rPr>
          <w:sz w:val="20"/>
          <w:szCs w:val="20"/>
        </w:rPr>
        <w:t xml:space="preserve">requirements for the </w:t>
      </w:r>
      <w:proofErr w:type="spellStart"/>
      <w:r>
        <w:rPr>
          <w:sz w:val="20"/>
          <w:szCs w:val="20"/>
        </w:rPr>
        <w:t>lab_qc</w:t>
      </w:r>
      <w:proofErr w:type="spellEnd"/>
      <w:r>
        <w:rPr>
          <w:sz w:val="20"/>
          <w:szCs w:val="20"/>
        </w:rPr>
        <w:t xml:space="preserve"> table.</w:t>
      </w:r>
    </w:p>
    <w:p w14:paraId="230570CF" w14:textId="77777777" w:rsidR="002D3E1D" w:rsidRDefault="002D3E1D" w:rsidP="003C07FA">
      <w:pPr>
        <w:rPr>
          <w:sz w:val="20"/>
          <w:szCs w:val="20"/>
        </w:rPr>
      </w:pPr>
    </w:p>
    <w:p w14:paraId="6A823AC3" w14:textId="344A5757" w:rsidR="00A52AE0" w:rsidRDefault="00A52AE0" w:rsidP="003C07FA">
      <w:pPr>
        <w:rPr>
          <w:sz w:val="20"/>
          <w:szCs w:val="20"/>
        </w:rPr>
      </w:pPr>
      <w:r>
        <w:rPr>
          <w:sz w:val="20"/>
          <w:szCs w:val="20"/>
        </w:rPr>
        <w:t>December 2017</w:t>
      </w:r>
    </w:p>
    <w:p w14:paraId="256D23CA" w14:textId="04FBC93B" w:rsidR="00A52AE0" w:rsidRPr="00574355" w:rsidRDefault="00A52AE0" w:rsidP="00A52AE0">
      <w:pPr>
        <w:pStyle w:val="ListParagraph"/>
        <w:numPr>
          <w:ilvl w:val="0"/>
          <w:numId w:val="39"/>
        </w:numPr>
        <w:rPr>
          <w:sz w:val="20"/>
          <w:szCs w:val="20"/>
        </w:rPr>
      </w:pPr>
      <w:r w:rsidRPr="00574355">
        <w:rPr>
          <w:sz w:val="20"/>
          <w:szCs w:val="20"/>
        </w:rPr>
        <w:t>Added a requirement for the laboratory QC data to be provided in the EDD in a table named “</w:t>
      </w:r>
      <w:proofErr w:type="spellStart"/>
      <w:r w:rsidRPr="00574355">
        <w:rPr>
          <w:sz w:val="20"/>
          <w:szCs w:val="20"/>
        </w:rPr>
        <w:t>lab_qc</w:t>
      </w:r>
      <w:proofErr w:type="spellEnd"/>
      <w:r w:rsidRPr="00574355">
        <w:rPr>
          <w:sz w:val="20"/>
          <w:szCs w:val="20"/>
        </w:rPr>
        <w:t>”.</w:t>
      </w:r>
    </w:p>
    <w:p w14:paraId="579A3304" w14:textId="0DF0E90B" w:rsidR="00A52AE0" w:rsidRPr="00574355" w:rsidRDefault="00A52AE0" w:rsidP="00A52AE0">
      <w:pPr>
        <w:pStyle w:val="ListParagraph"/>
        <w:numPr>
          <w:ilvl w:val="0"/>
          <w:numId w:val="39"/>
        </w:numPr>
        <w:rPr>
          <w:sz w:val="20"/>
          <w:szCs w:val="20"/>
        </w:rPr>
      </w:pPr>
      <w:r w:rsidRPr="00574355">
        <w:rPr>
          <w:sz w:val="20"/>
          <w:szCs w:val="20"/>
        </w:rPr>
        <w:t>Updated the links to NDEP’s website.</w:t>
      </w:r>
    </w:p>
    <w:p w14:paraId="23D2F107" w14:textId="0A3F8FA6" w:rsidR="00A52AE0" w:rsidRDefault="00A52AE0" w:rsidP="00574355">
      <w:pPr>
        <w:pStyle w:val="ListParagraph"/>
        <w:numPr>
          <w:ilvl w:val="0"/>
          <w:numId w:val="39"/>
        </w:numPr>
        <w:rPr>
          <w:sz w:val="20"/>
          <w:szCs w:val="20"/>
        </w:rPr>
      </w:pPr>
      <w:r w:rsidRPr="00574355">
        <w:rPr>
          <w:sz w:val="20"/>
          <w:szCs w:val="20"/>
        </w:rPr>
        <w:t xml:space="preserve">Updated reference </w:t>
      </w:r>
      <w:r w:rsidR="00F52E81">
        <w:rPr>
          <w:sz w:val="20"/>
          <w:szCs w:val="20"/>
        </w:rPr>
        <w:t xml:space="preserve">for </w:t>
      </w:r>
      <w:r w:rsidR="00F52E81" w:rsidRPr="00DB2515">
        <w:rPr>
          <w:sz w:val="20"/>
          <w:szCs w:val="20"/>
        </w:rPr>
        <w:t>“</w:t>
      </w:r>
      <w:r w:rsidR="00F52E81" w:rsidRPr="00DB2515">
        <w:rPr>
          <w:bCs/>
          <w:sz w:val="20"/>
          <w:szCs w:val="20"/>
        </w:rPr>
        <w:t>Technical Guidance for the Calculation of Asbestos Related Risk in Soils for the Basic Management Incorporated (BMI) Complex and Common Areas” dated Feb</w:t>
      </w:r>
      <w:r w:rsidR="006F17C6">
        <w:rPr>
          <w:bCs/>
          <w:sz w:val="20"/>
          <w:szCs w:val="20"/>
        </w:rPr>
        <w:t>ruary</w:t>
      </w:r>
      <w:r w:rsidR="00F52E81" w:rsidRPr="00DB2515">
        <w:rPr>
          <w:bCs/>
          <w:sz w:val="20"/>
          <w:szCs w:val="20"/>
        </w:rPr>
        <w:t xml:space="preserve"> 2015</w:t>
      </w:r>
      <w:r w:rsidRPr="006F17C6">
        <w:rPr>
          <w:sz w:val="20"/>
          <w:szCs w:val="20"/>
        </w:rPr>
        <w:t>.</w:t>
      </w:r>
    </w:p>
    <w:p w14:paraId="437692B2" w14:textId="4FE74BF7" w:rsidR="009C1426" w:rsidRPr="00574355" w:rsidRDefault="009C1426" w:rsidP="00574355">
      <w:pPr>
        <w:pStyle w:val="ListParagraph"/>
        <w:numPr>
          <w:ilvl w:val="0"/>
          <w:numId w:val="39"/>
        </w:numPr>
        <w:rPr>
          <w:sz w:val="20"/>
          <w:szCs w:val="20"/>
        </w:rPr>
      </w:pPr>
      <w:r>
        <w:rPr>
          <w:sz w:val="20"/>
          <w:szCs w:val="20"/>
        </w:rPr>
        <w:t>Changed MDA to MDC</w:t>
      </w:r>
      <w:r w:rsidR="00DB2515">
        <w:rPr>
          <w:sz w:val="20"/>
          <w:szCs w:val="20"/>
        </w:rPr>
        <w:t>.</w:t>
      </w:r>
    </w:p>
    <w:p w14:paraId="41699B6D" w14:textId="09F85F1C" w:rsidR="00A52AE0" w:rsidRPr="00574355" w:rsidRDefault="00A52AE0" w:rsidP="00574355">
      <w:pPr>
        <w:pStyle w:val="ListParagraph"/>
        <w:numPr>
          <w:ilvl w:val="0"/>
          <w:numId w:val="39"/>
        </w:numPr>
        <w:rPr>
          <w:sz w:val="20"/>
          <w:szCs w:val="20"/>
        </w:rPr>
      </w:pPr>
      <w:r w:rsidRPr="00574355">
        <w:rPr>
          <w:sz w:val="20"/>
          <w:szCs w:val="20"/>
        </w:rPr>
        <w:t>Removed Appendices F, G, and H and incorporated information into Appendix A. Renamed Appendix I to Appendix F.</w:t>
      </w:r>
    </w:p>
    <w:p w14:paraId="15484A0E" w14:textId="03A697FA" w:rsidR="00A52AE0" w:rsidRPr="00574355" w:rsidRDefault="00A52AE0" w:rsidP="00574355">
      <w:pPr>
        <w:pStyle w:val="ListParagraph"/>
        <w:numPr>
          <w:ilvl w:val="0"/>
          <w:numId w:val="39"/>
        </w:numPr>
        <w:rPr>
          <w:sz w:val="20"/>
          <w:szCs w:val="20"/>
        </w:rPr>
      </w:pPr>
      <w:r w:rsidRPr="00574355">
        <w:rPr>
          <w:sz w:val="20"/>
          <w:szCs w:val="20"/>
        </w:rPr>
        <w:t xml:space="preserve">Clarified that </w:t>
      </w:r>
      <w:proofErr w:type="spellStart"/>
      <w:r w:rsidRPr="00574355">
        <w:rPr>
          <w:sz w:val="20"/>
          <w:szCs w:val="20"/>
        </w:rPr>
        <w:t>sample_top_depth</w:t>
      </w:r>
      <w:proofErr w:type="spellEnd"/>
      <w:r w:rsidRPr="00574355">
        <w:rPr>
          <w:sz w:val="20"/>
          <w:szCs w:val="20"/>
        </w:rPr>
        <w:t xml:space="preserve"> and </w:t>
      </w:r>
      <w:proofErr w:type="spellStart"/>
      <w:r w:rsidRPr="00574355">
        <w:rPr>
          <w:sz w:val="20"/>
          <w:szCs w:val="20"/>
        </w:rPr>
        <w:t>sample_bottom_depth</w:t>
      </w:r>
      <w:proofErr w:type="spellEnd"/>
      <w:r w:rsidRPr="00574355">
        <w:rPr>
          <w:sz w:val="20"/>
          <w:szCs w:val="20"/>
        </w:rPr>
        <w:t xml:space="preserve"> must be a depth below ground surface and not an elevation.</w:t>
      </w:r>
    </w:p>
    <w:p w14:paraId="337F1D9F" w14:textId="101F7947" w:rsidR="00A52AE0" w:rsidRPr="00574355" w:rsidRDefault="00A52AE0" w:rsidP="00574355">
      <w:pPr>
        <w:pStyle w:val="ListParagraph"/>
        <w:numPr>
          <w:ilvl w:val="0"/>
          <w:numId w:val="39"/>
        </w:numPr>
        <w:rPr>
          <w:sz w:val="20"/>
          <w:szCs w:val="20"/>
        </w:rPr>
      </w:pPr>
      <w:r w:rsidRPr="00574355">
        <w:rPr>
          <w:sz w:val="20"/>
          <w:szCs w:val="20"/>
        </w:rPr>
        <w:t>Any reported time</w:t>
      </w:r>
      <w:r w:rsidR="00D41C94" w:rsidRPr="00574355">
        <w:rPr>
          <w:sz w:val="20"/>
          <w:szCs w:val="20"/>
        </w:rPr>
        <w:t xml:space="preserve"> (</w:t>
      </w:r>
      <w:proofErr w:type="spellStart"/>
      <w:r w:rsidR="00D41C94" w:rsidRPr="00574355">
        <w:rPr>
          <w:sz w:val="20"/>
          <w:szCs w:val="20"/>
        </w:rPr>
        <w:t>sample_time</w:t>
      </w:r>
      <w:proofErr w:type="spellEnd"/>
      <w:r w:rsidR="00D41C94" w:rsidRPr="00574355">
        <w:rPr>
          <w:sz w:val="20"/>
          <w:szCs w:val="20"/>
        </w:rPr>
        <w:t xml:space="preserve">, </w:t>
      </w:r>
      <w:proofErr w:type="spellStart"/>
      <w:r w:rsidR="00D41C94" w:rsidRPr="00574355">
        <w:rPr>
          <w:sz w:val="20"/>
          <w:szCs w:val="20"/>
        </w:rPr>
        <w:t>prep_time</w:t>
      </w:r>
      <w:proofErr w:type="spellEnd"/>
      <w:r w:rsidR="00D41C94" w:rsidRPr="00574355">
        <w:rPr>
          <w:sz w:val="20"/>
          <w:szCs w:val="20"/>
        </w:rPr>
        <w:t xml:space="preserve">, </w:t>
      </w:r>
      <w:proofErr w:type="spellStart"/>
      <w:r w:rsidR="00D41C94" w:rsidRPr="00574355">
        <w:rPr>
          <w:sz w:val="20"/>
          <w:szCs w:val="20"/>
        </w:rPr>
        <w:t>analysis_time</w:t>
      </w:r>
      <w:proofErr w:type="spellEnd"/>
      <w:r w:rsidR="00D41C94" w:rsidRPr="00574355">
        <w:rPr>
          <w:sz w:val="20"/>
          <w:szCs w:val="20"/>
        </w:rPr>
        <w:t>) only requires the hour and minute.</w:t>
      </w:r>
    </w:p>
    <w:p w14:paraId="0AC058E8" w14:textId="6F8153EF" w:rsidR="00D41C94" w:rsidRPr="00574355" w:rsidRDefault="00D41C94" w:rsidP="00574355">
      <w:pPr>
        <w:pStyle w:val="ListParagraph"/>
        <w:numPr>
          <w:ilvl w:val="0"/>
          <w:numId w:val="39"/>
        </w:numPr>
        <w:rPr>
          <w:sz w:val="20"/>
          <w:szCs w:val="20"/>
        </w:rPr>
      </w:pPr>
      <w:r w:rsidRPr="00574355">
        <w:rPr>
          <w:sz w:val="20"/>
          <w:szCs w:val="20"/>
        </w:rPr>
        <w:t>Clarified how to report percent moisture.</w:t>
      </w:r>
    </w:p>
    <w:p w14:paraId="5015B26E" w14:textId="36B97592" w:rsidR="00D41C94" w:rsidRPr="00574355" w:rsidRDefault="00D41C94" w:rsidP="00574355">
      <w:pPr>
        <w:pStyle w:val="ListParagraph"/>
        <w:numPr>
          <w:ilvl w:val="0"/>
          <w:numId w:val="39"/>
        </w:numPr>
        <w:rPr>
          <w:sz w:val="20"/>
          <w:szCs w:val="20"/>
        </w:rPr>
      </w:pPr>
      <w:r w:rsidRPr="00574355">
        <w:rPr>
          <w:sz w:val="20"/>
          <w:szCs w:val="20"/>
        </w:rPr>
        <w:t xml:space="preserve">Addressed how to report a calculated result in the </w:t>
      </w:r>
      <w:proofErr w:type="spellStart"/>
      <w:r w:rsidRPr="00574355">
        <w:rPr>
          <w:sz w:val="20"/>
          <w:szCs w:val="20"/>
        </w:rPr>
        <w:t>analytical_method</w:t>
      </w:r>
      <w:proofErr w:type="spellEnd"/>
      <w:r w:rsidRPr="00574355">
        <w:rPr>
          <w:sz w:val="20"/>
          <w:szCs w:val="20"/>
        </w:rPr>
        <w:t xml:space="preserve"> field</w:t>
      </w:r>
      <w:r w:rsidR="00A35E9B">
        <w:rPr>
          <w:sz w:val="20"/>
          <w:szCs w:val="20"/>
        </w:rPr>
        <w:t>, not in the parameter field</w:t>
      </w:r>
      <w:r w:rsidRPr="00574355">
        <w:rPr>
          <w:sz w:val="20"/>
          <w:szCs w:val="20"/>
        </w:rPr>
        <w:t>.</w:t>
      </w:r>
    </w:p>
    <w:p w14:paraId="1B32E659" w14:textId="18FB8BAD" w:rsidR="00D41C94" w:rsidRPr="00574355" w:rsidRDefault="003B4B23" w:rsidP="00574355">
      <w:pPr>
        <w:pStyle w:val="ListParagraph"/>
        <w:numPr>
          <w:ilvl w:val="0"/>
          <w:numId w:val="39"/>
        </w:numPr>
        <w:rPr>
          <w:sz w:val="20"/>
          <w:szCs w:val="20"/>
        </w:rPr>
      </w:pPr>
      <w:r w:rsidRPr="00574355">
        <w:rPr>
          <w:sz w:val="20"/>
          <w:szCs w:val="20"/>
        </w:rPr>
        <w:t xml:space="preserve">Updated </w:t>
      </w:r>
      <w:proofErr w:type="spellStart"/>
      <w:r w:rsidRPr="00574355">
        <w:rPr>
          <w:sz w:val="20"/>
          <w:szCs w:val="20"/>
        </w:rPr>
        <w:t>result_type</w:t>
      </w:r>
      <w:proofErr w:type="spellEnd"/>
      <w:r w:rsidRPr="00574355">
        <w:rPr>
          <w:sz w:val="20"/>
          <w:szCs w:val="20"/>
        </w:rPr>
        <w:t xml:space="preserve"> to TG and TIC.</w:t>
      </w:r>
    </w:p>
    <w:p w14:paraId="3576B28F" w14:textId="2C303B94" w:rsidR="00212EBD" w:rsidRPr="00574355" w:rsidRDefault="00212EBD" w:rsidP="00574355">
      <w:pPr>
        <w:pStyle w:val="ListParagraph"/>
        <w:numPr>
          <w:ilvl w:val="0"/>
          <w:numId w:val="39"/>
        </w:numPr>
        <w:rPr>
          <w:sz w:val="20"/>
          <w:szCs w:val="20"/>
        </w:rPr>
      </w:pPr>
      <w:r w:rsidRPr="00574355">
        <w:rPr>
          <w:sz w:val="20"/>
          <w:szCs w:val="20"/>
        </w:rPr>
        <w:t>In Appendix C-</w:t>
      </w:r>
    </w:p>
    <w:p w14:paraId="2D52E56C" w14:textId="017A12D1" w:rsidR="00212EBD" w:rsidRPr="00574355" w:rsidRDefault="00212EBD" w:rsidP="00574355">
      <w:pPr>
        <w:pStyle w:val="ListParagraph"/>
        <w:numPr>
          <w:ilvl w:val="1"/>
          <w:numId w:val="39"/>
        </w:numPr>
        <w:rPr>
          <w:sz w:val="20"/>
          <w:szCs w:val="20"/>
        </w:rPr>
      </w:pPr>
      <w:r w:rsidRPr="00574355">
        <w:rPr>
          <w:sz w:val="20"/>
          <w:szCs w:val="20"/>
        </w:rPr>
        <w:t xml:space="preserve">The following </w:t>
      </w:r>
      <w:proofErr w:type="spellStart"/>
      <w:r w:rsidRPr="00574355">
        <w:rPr>
          <w:sz w:val="20"/>
          <w:szCs w:val="20"/>
        </w:rPr>
        <w:t>sample_type_codes</w:t>
      </w:r>
      <w:proofErr w:type="spellEnd"/>
      <w:r w:rsidRPr="00574355">
        <w:rPr>
          <w:sz w:val="20"/>
          <w:szCs w:val="20"/>
        </w:rPr>
        <w:t xml:space="preserve"> have been removed: DIL, FDMS, FS, KD, MBD, ORIG, RE, RM, RN, SD, SPB, TBD, WPB</w:t>
      </w:r>
    </w:p>
    <w:p w14:paraId="0552A588" w14:textId="77777777" w:rsidR="00212EBD" w:rsidRPr="00574355" w:rsidRDefault="003B4B23" w:rsidP="00574355">
      <w:pPr>
        <w:pStyle w:val="ListParagraph"/>
        <w:numPr>
          <w:ilvl w:val="0"/>
          <w:numId w:val="39"/>
        </w:numPr>
        <w:rPr>
          <w:sz w:val="20"/>
          <w:szCs w:val="20"/>
        </w:rPr>
      </w:pPr>
      <w:r w:rsidRPr="00574355">
        <w:rPr>
          <w:sz w:val="20"/>
          <w:szCs w:val="20"/>
        </w:rPr>
        <w:t>In Appendix E</w:t>
      </w:r>
      <w:r w:rsidR="00212EBD" w:rsidRPr="00574355">
        <w:rPr>
          <w:sz w:val="20"/>
          <w:szCs w:val="20"/>
        </w:rPr>
        <w:t>-</w:t>
      </w:r>
      <w:r w:rsidRPr="00574355">
        <w:rPr>
          <w:sz w:val="20"/>
          <w:szCs w:val="20"/>
        </w:rPr>
        <w:t xml:space="preserve"> </w:t>
      </w:r>
    </w:p>
    <w:p w14:paraId="0DBBDF5F" w14:textId="77777777" w:rsidR="00212EBD" w:rsidRPr="00574355" w:rsidRDefault="003B4B23" w:rsidP="00574355">
      <w:pPr>
        <w:pStyle w:val="ListParagraph"/>
        <w:numPr>
          <w:ilvl w:val="1"/>
          <w:numId w:val="39"/>
        </w:numPr>
        <w:rPr>
          <w:sz w:val="20"/>
          <w:szCs w:val="20"/>
        </w:rPr>
      </w:pPr>
      <w:r w:rsidRPr="00574355">
        <w:rPr>
          <w:sz w:val="20"/>
          <w:szCs w:val="20"/>
        </w:rPr>
        <w:t>hexavalent chromium has been updated from CRVL to CRVI</w:t>
      </w:r>
    </w:p>
    <w:p w14:paraId="65027C63" w14:textId="77777777" w:rsidR="00212EBD" w:rsidRPr="00574355" w:rsidRDefault="003B4B23" w:rsidP="00574355">
      <w:pPr>
        <w:pStyle w:val="ListParagraph"/>
        <w:numPr>
          <w:ilvl w:val="1"/>
          <w:numId w:val="39"/>
        </w:numPr>
        <w:rPr>
          <w:sz w:val="20"/>
          <w:szCs w:val="20"/>
        </w:rPr>
      </w:pPr>
      <w:r w:rsidRPr="00574355">
        <w:rPr>
          <w:sz w:val="20"/>
          <w:szCs w:val="20"/>
        </w:rPr>
        <w:t>OPPEST and OCPEST have been combined into one suite PEST</w:t>
      </w:r>
    </w:p>
    <w:p w14:paraId="58F2DB58" w14:textId="1BA16226" w:rsidR="003B4B23" w:rsidRPr="00574355" w:rsidRDefault="003B4B23" w:rsidP="00574355">
      <w:pPr>
        <w:pStyle w:val="ListParagraph"/>
        <w:numPr>
          <w:ilvl w:val="1"/>
          <w:numId w:val="39"/>
        </w:numPr>
        <w:rPr>
          <w:sz w:val="20"/>
          <w:szCs w:val="20"/>
        </w:rPr>
      </w:pPr>
      <w:r w:rsidRPr="00574355">
        <w:rPr>
          <w:sz w:val="20"/>
          <w:szCs w:val="20"/>
        </w:rPr>
        <w:t>WPH, SOLIDS, TOC</w:t>
      </w:r>
      <w:r w:rsidR="00212EBD" w:rsidRPr="00574355">
        <w:rPr>
          <w:sz w:val="20"/>
          <w:szCs w:val="20"/>
        </w:rPr>
        <w:t xml:space="preserve"> were removed and added to the suite GENERAL</w:t>
      </w:r>
    </w:p>
    <w:p w14:paraId="195B860F" w14:textId="530CF7E3" w:rsidR="00212EBD" w:rsidRPr="00574355" w:rsidRDefault="00212EBD" w:rsidP="00574355">
      <w:pPr>
        <w:pStyle w:val="ListParagraph"/>
        <w:numPr>
          <w:ilvl w:val="1"/>
          <w:numId w:val="39"/>
        </w:numPr>
        <w:rPr>
          <w:sz w:val="20"/>
          <w:szCs w:val="20"/>
        </w:rPr>
      </w:pPr>
      <w:proofErr w:type="spellStart"/>
      <w:r w:rsidRPr="00574355">
        <w:rPr>
          <w:sz w:val="20"/>
          <w:szCs w:val="20"/>
        </w:rPr>
        <w:t>XRFMetals</w:t>
      </w:r>
      <w:proofErr w:type="spellEnd"/>
      <w:r w:rsidRPr="00574355">
        <w:rPr>
          <w:sz w:val="20"/>
          <w:szCs w:val="20"/>
        </w:rPr>
        <w:t xml:space="preserve"> was removed; suite METALS can be used and XRF can be designated in the </w:t>
      </w:r>
      <w:proofErr w:type="spellStart"/>
      <w:r w:rsidRPr="00574355">
        <w:rPr>
          <w:sz w:val="20"/>
          <w:szCs w:val="20"/>
        </w:rPr>
        <w:t>analytical_method</w:t>
      </w:r>
      <w:proofErr w:type="spellEnd"/>
      <w:r w:rsidRPr="00574355">
        <w:rPr>
          <w:sz w:val="20"/>
          <w:szCs w:val="20"/>
        </w:rPr>
        <w:t xml:space="preserve"> field</w:t>
      </w:r>
    </w:p>
    <w:p w14:paraId="252424E8" w14:textId="4E7B931E" w:rsidR="00212EBD" w:rsidRPr="00574355" w:rsidRDefault="00212EBD" w:rsidP="00574355">
      <w:pPr>
        <w:pStyle w:val="ListParagraph"/>
        <w:numPr>
          <w:ilvl w:val="1"/>
          <w:numId w:val="39"/>
        </w:numPr>
        <w:rPr>
          <w:sz w:val="20"/>
          <w:szCs w:val="20"/>
        </w:rPr>
      </w:pPr>
      <w:r w:rsidRPr="00574355">
        <w:rPr>
          <w:sz w:val="20"/>
          <w:szCs w:val="20"/>
        </w:rPr>
        <w:t xml:space="preserve">TEM, PLM, and XRD were removed; they all represent </w:t>
      </w:r>
      <w:proofErr w:type="spellStart"/>
      <w:r w:rsidRPr="00574355">
        <w:rPr>
          <w:sz w:val="20"/>
          <w:szCs w:val="20"/>
        </w:rPr>
        <w:t>analytical_methods</w:t>
      </w:r>
      <w:proofErr w:type="spellEnd"/>
    </w:p>
    <w:p w14:paraId="4BAC93FF" w14:textId="55DD4BE9" w:rsidR="00212EBD" w:rsidRPr="00574355" w:rsidRDefault="00212EBD" w:rsidP="00574355">
      <w:pPr>
        <w:pStyle w:val="ListParagraph"/>
        <w:numPr>
          <w:ilvl w:val="0"/>
          <w:numId w:val="39"/>
        </w:numPr>
        <w:rPr>
          <w:sz w:val="20"/>
          <w:szCs w:val="20"/>
        </w:rPr>
      </w:pPr>
      <w:r w:rsidRPr="00574355">
        <w:rPr>
          <w:sz w:val="20"/>
          <w:szCs w:val="20"/>
        </w:rPr>
        <w:t xml:space="preserve">Appendix F was removed. The information was already in Appendix </w:t>
      </w:r>
      <w:proofErr w:type="gramStart"/>
      <w:r w:rsidRPr="00574355">
        <w:rPr>
          <w:sz w:val="20"/>
          <w:szCs w:val="20"/>
        </w:rPr>
        <w:t>A</w:t>
      </w:r>
      <w:proofErr w:type="gramEnd"/>
      <w:r w:rsidRPr="00574355">
        <w:rPr>
          <w:sz w:val="20"/>
          <w:szCs w:val="20"/>
        </w:rPr>
        <w:t xml:space="preserve"> so this avoids duplication.</w:t>
      </w:r>
    </w:p>
    <w:p w14:paraId="7A8D1D6E" w14:textId="26091735" w:rsidR="00212EBD" w:rsidRPr="00574355" w:rsidRDefault="00212EBD" w:rsidP="00574355">
      <w:pPr>
        <w:pStyle w:val="ListParagraph"/>
        <w:numPr>
          <w:ilvl w:val="0"/>
          <w:numId w:val="39"/>
        </w:numPr>
        <w:rPr>
          <w:sz w:val="20"/>
          <w:szCs w:val="20"/>
        </w:rPr>
      </w:pPr>
      <w:r w:rsidRPr="00574355">
        <w:rPr>
          <w:sz w:val="20"/>
          <w:szCs w:val="20"/>
        </w:rPr>
        <w:t>Appendix F and G were removed. These par</w:t>
      </w:r>
      <w:r w:rsidR="006E6493">
        <w:rPr>
          <w:sz w:val="20"/>
          <w:szCs w:val="20"/>
        </w:rPr>
        <w:t>ameters can be included in the P</w:t>
      </w:r>
      <w:r w:rsidRPr="00574355">
        <w:rPr>
          <w:sz w:val="20"/>
          <w:szCs w:val="20"/>
        </w:rPr>
        <w:t>arameter ID-Parameter list</w:t>
      </w:r>
      <w:r w:rsidR="009E4530">
        <w:rPr>
          <w:sz w:val="20"/>
          <w:szCs w:val="20"/>
        </w:rPr>
        <w:t>.</w:t>
      </w:r>
    </w:p>
    <w:p w14:paraId="1A57416B" w14:textId="096FD30C" w:rsidR="00212EBD" w:rsidRDefault="00212EBD" w:rsidP="00574355">
      <w:pPr>
        <w:pStyle w:val="ListParagraph"/>
        <w:numPr>
          <w:ilvl w:val="0"/>
          <w:numId w:val="39"/>
        </w:numPr>
        <w:rPr>
          <w:sz w:val="20"/>
          <w:szCs w:val="20"/>
        </w:rPr>
      </w:pPr>
      <w:r w:rsidRPr="00574355">
        <w:rPr>
          <w:sz w:val="20"/>
          <w:szCs w:val="20"/>
        </w:rPr>
        <w:t>Appendix I was renamed to Appendix F.</w:t>
      </w:r>
    </w:p>
    <w:p w14:paraId="6AA82C45" w14:textId="0E5513C0" w:rsidR="000D517D" w:rsidRPr="00574355" w:rsidRDefault="000D517D" w:rsidP="00574355">
      <w:pPr>
        <w:pStyle w:val="ListParagraph"/>
        <w:numPr>
          <w:ilvl w:val="0"/>
          <w:numId w:val="39"/>
        </w:numPr>
        <w:rPr>
          <w:sz w:val="20"/>
          <w:szCs w:val="20"/>
        </w:rPr>
      </w:pPr>
      <w:r>
        <w:rPr>
          <w:sz w:val="20"/>
          <w:szCs w:val="20"/>
        </w:rPr>
        <w:t>An updated Parameter ID-Parameter list will be provided in January 2018.</w:t>
      </w:r>
    </w:p>
    <w:p w14:paraId="3EDBC6B4" w14:textId="77777777" w:rsidR="00A52AE0" w:rsidRDefault="00A52AE0" w:rsidP="003C07FA">
      <w:pPr>
        <w:rPr>
          <w:sz w:val="20"/>
          <w:szCs w:val="20"/>
        </w:rPr>
      </w:pPr>
    </w:p>
    <w:p w14:paraId="3E8603F2" w14:textId="085CDEAC" w:rsidR="003C07FA" w:rsidRPr="00A52AE0" w:rsidRDefault="003C07FA" w:rsidP="003C07FA">
      <w:pPr>
        <w:rPr>
          <w:sz w:val="20"/>
          <w:szCs w:val="20"/>
        </w:rPr>
      </w:pPr>
      <w:r w:rsidRPr="00A52AE0">
        <w:rPr>
          <w:sz w:val="20"/>
          <w:szCs w:val="20"/>
        </w:rPr>
        <w:t>May 2013</w:t>
      </w:r>
    </w:p>
    <w:p w14:paraId="3652379A" w14:textId="77777777" w:rsidR="003C07FA" w:rsidRPr="00A52AE0" w:rsidRDefault="003C07FA" w:rsidP="003C07FA">
      <w:pPr>
        <w:pStyle w:val="Heading1"/>
        <w:numPr>
          <w:ilvl w:val="0"/>
          <w:numId w:val="35"/>
        </w:numPr>
        <w:rPr>
          <w:sz w:val="20"/>
          <w:szCs w:val="20"/>
        </w:rPr>
      </w:pPr>
      <w:r w:rsidRPr="00A52AE0">
        <w:rPr>
          <w:b w:val="0"/>
          <w:sz w:val="20"/>
          <w:szCs w:val="20"/>
        </w:rPr>
        <w:t>Added Appendix F (DVSR EDD Guidance Flags) and referenced this appendix in section “DVSR and EDD Formats and Naming Requirements”.</w:t>
      </w:r>
    </w:p>
    <w:p w14:paraId="0B2BEB43" w14:textId="77777777" w:rsidR="003C07FA" w:rsidRPr="00A52AE0" w:rsidRDefault="003C07FA" w:rsidP="003C07FA">
      <w:pPr>
        <w:pStyle w:val="ListParagraph"/>
        <w:numPr>
          <w:ilvl w:val="0"/>
          <w:numId w:val="35"/>
        </w:numPr>
        <w:rPr>
          <w:sz w:val="20"/>
          <w:szCs w:val="20"/>
        </w:rPr>
      </w:pPr>
      <w:r w:rsidRPr="00A52AE0">
        <w:rPr>
          <w:sz w:val="20"/>
          <w:szCs w:val="20"/>
        </w:rPr>
        <w:t>Renamed Appendices F, G, and H to accommodate the additional appendix.</w:t>
      </w:r>
    </w:p>
    <w:p w14:paraId="2EED146D" w14:textId="77777777" w:rsidR="003C07FA" w:rsidRPr="00A52AE0" w:rsidRDefault="003C07FA" w:rsidP="003C07FA">
      <w:pPr>
        <w:pStyle w:val="ListParagraph"/>
        <w:numPr>
          <w:ilvl w:val="0"/>
          <w:numId w:val="35"/>
        </w:numPr>
        <w:rPr>
          <w:sz w:val="20"/>
          <w:szCs w:val="20"/>
        </w:rPr>
      </w:pPr>
      <w:r w:rsidRPr="00A52AE0">
        <w:rPr>
          <w:sz w:val="20"/>
          <w:szCs w:val="20"/>
        </w:rPr>
        <w:t>Removed the sentence in the “Non-Analytical Data” section that referenced separate data tables for the non-analytical data.</w:t>
      </w:r>
    </w:p>
    <w:p w14:paraId="58355E15" w14:textId="77777777" w:rsidR="003C07FA" w:rsidRPr="00A52AE0" w:rsidRDefault="003C07FA" w:rsidP="003C07FA">
      <w:pPr>
        <w:pStyle w:val="ListParagraph"/>
        <w:numPr>
          <w:ilvl w:val="0"/>
          <w:numId w:val="35"/>
        </w:numPr>
        <w:rPr>
          <w:sz w:val="20"/>
          <w:szCs w:val="20"/>
        </w:rPr>
      </w:pPr>
      <w:r w:rsidRPr="00A52AE0">
        <w:rPr>
          <w:sz w:val="20"/>
          <w:szCs w:val="20"/>
        </w:rPr>
        <w:t xml:space="preserve">Added three additional entries for the </w:t>
      </w:r>
      <w:proofErr w:type="spellStart"/>
      <w:r w:rsidRPr="00A52AE0">
        <w:rPr>
          <w:sz w:val="20"/>
          <w:szCs w:val="20"/>
        </w:rPr>
        <w:t>litho</w:t>
      </w:r>
      <w:proofErr w:type="spellEnd"/>
      <w:r w:rsidRPr="00A52AE0">
        <w:rPr>
          <w:sz w:val="20"/>
          <w:szCs w:val="20"/>
        </w:rPr>
        <w:t xml:space="preserve"> field.</w:t>
      </w:r>
    </w:p>
    <w:p w14:paraId="12672638" w14:textId="60C40B1D" w:rsidR="003C07FA" w:rsidRPr="00A52AE0" w:rsidRDefault="003C07FA" w:rsidP="003C07FA">
      <w:pPr>
        <w:pStyle w:val="ListParagraph"/>
        <w:numPr>
          <w:ilvl w:val="0"/>
          <w:numId w:val="35"/>
        </w:numPr>
        <w:rPr>
          <w:sz w:val="20"/>
          <w:szCs w:val="20"/>
        </w:rPr>
      </w:pPr>
      <w:r w:rsidRPr="00A52AE0">
        <w:rPr>
          <w:sz w:val="20"/>
          <w:szCs w:val="20"/>
        </w:rPr>
        <w:t xml:space="preserve">Noted that </w:t>
      </w:r>
      <w:proofErr w:type="spellStart"/>
      <w:r w:rsidRPr="00A52AE0">
        <w:rPr>
          <w:sz w:val="20"/>
          <w:szCs w:val="20"/>
        </w:rPr>
        <w:t>prep_date</w:t>
      </w:r>
      <w:proofErr w:type="spellEnd"/>
      <w:r w:rsidRPr="00A52AE0">
        <w:rPr>
          <w:sz w:val="20"/>
          <w:szCs w:val="20"/>
        </w:rPr>
        <w:t xml:space="preserve"> and </w:t>
      </w:r>
      <w:proofErr w:type="spellStart"/>
      <w:r w:rsidRPr="00A52AE0">
        <w:rPr>
          <w:sz w:val="20"/>
          <w:szCs w:val="20"/>
        </w:rPr>
        <w:t>prep_time</w:t>
      </w:r>
      <w:proofErr w:type="spellEnd"/>
      <w:r w:rsidRPr="00A52AE0">
        <w:rPr>
          <w:sz w:val="20"/>
          <w:szCs w:val="20"/>
        </w:rPr>
        <w:t xml:space="preserve"> are required </w:t>
      </w:r>
      <w:r w:rsidR="00DF3D78">
        <w:rPr>
          <w:sz w:val="20"/>
          <w:szCs w:val="20"/>
        </w:rPr>
        <w:t xml:space="preserve">only </w:t>
      </w:r>
      <w:r w:rsidRPr="00A52AE0">
        <w:rPr>
          <w:sz w:val="20"/>
          <w:szCs w:val="20"/>
        </w:rPr>
        <w:t>if the information is available.</w:t>
      </w:r>
    </w:p>
    <w:p w14:paraId="1A31FCFA" w14:textId="77777777" w:rsidR="003C07FA" w:rsidRPr="00A52AE0" w:rsidRDefault="003C07FA" w:rsidP="003C07FA">
      <w:pPr>
        <w:pStyle w:val="ListParagraph"/>
        <w:numPr>
          <w:ilvl w:val="0"/>
          <w:numId w:val="35"/>
        </w:numPr>
        <w:rPr>
          <w:sz w:val="20"/>
          <w:szCs w:val="20"/>
        </w:rPr>
      </w:pPr>
      <w:r w:rsidRPr="00A52AE0">
        <w:rPr>
          <w:sz w:val="20"/>
          <w:szCs w:val="20"/>
        </w:rPr>
        <w:t>Changed the text that referenced “</w:t>
      </w:r>
      <w:proofErr w:type="spellStart"/>
      <w:r w:rsidRPr="00A52AE0">
        <w:rPr>
          <w:sz w:val="20"/>
          <w:szCs w:val="20"/>
        </w:rPr>
        <w:t>analyte_name</w:t>
      </w:r>
      <w:proofErr w:type="spellEnd"/>
      <w:r w:rsidRPr="00A52AE0">
        <w:rPr>
          <w:sz w:val="20"/>
          <w:szCs w:val="20"/>
        </w:rPr>
        <w:t>” and “</w:t>
      </w:r>
      <w:proofErr w:type="spellStart"/>
      <w:r w:rsidRPr="00A52AE0">
        <w:rPr>
          <w:sz w:val="20"/>
          <w:szCs w:val="20"/>
        </w:rPr>
        <w:t>cas_id</w:t>
      </w:r>
      <w:proofErr w:type="spellEnd"/>
      <w:r w:rsidRPr="00A52AE0">
        <w:rPr>
          <w:sz w:val="20"/>
          <w:szCs w:val="20"/>
        </w:rPr>
        <w:t xml:space="preserve">” to “parameter” and “parameter ID” to better accommodate </w:t>
      </w:r>
      <w:proofErr w:type="gramStart"/>
      <w:r w:rsidRPr="00A52AE0">
        <w:rPr>
          <w:sz w:val="20"/>
          <w:szCs w:val="20"/>
        </w:rPr>
        <w:t>all of</w:t>
      </w:r>
      <w:proofErr w:type="gramEnd"/>
      <w:r w:rsidRPr="00A52AE0">
        <w:rPr>
          <w:sz w:val="20"/>
          <w:szCs w:val="20"/>
        </w:rPr>
        <w:t xml:space="preserve"> the data that is included in the database.</w:t>
      </w:r>
    </w:p>
    <w:p w14:paraId="0E8785A6" w14:textId="77777777" w:rsidR="003C07FA" w:rsidRDefault="003C07FA" w:rsidP="007061DB">
      <w:pPr>
        <w:widowControl w:val="0"/>
        <w:autoSpaceDE w:val="0"/>
        <w:autoSpaceDN w:val="0"/>
        <w:adjustRightInd w:val="0"/>
        <w:rPr>
          <w:sz w:val="20"/>
          <w:szCs w:val="20"/>
        </w:rPr>
      </w:pPr>
    </w:p>
    <w:p w14:paraId="001EF412" w14:textId="77777777" w:rsidR="003C07FA" w:rsidRDefault="003C07FA" w:rsidP="007061DB">
      <w:pPr>
        <w:widowControl w:val="0"/>
        <w:autoSpaceDE w:val="0"/>
        <w:autoSpaceDN w:val="0"/>
        <w:adjustRightInd w:val="0"/>
        <w:rPr>
          <w:sz w:val="20"/>
          <w:szCs w:val="20"/>
        </w:rPr>
      </w:pPr>
    </w:p>
    <w:p w14:paraId="67CF7C58" w14:textId="48C458A7" w:rsidR="007061DB" w:rsidRDefault="007061DB" w:rsidP="007061DB">
      <w:pPr>
        <w:widowControl w:val="0"/>
        <w:autoSpaceDE w:val="0"/>
        <w:autoSpaceDN w:val="0"/>
        <w:adjustRightInd w:val="0"/>
        <w:rPr>
          <w:sz w:val="20"/>
          <w:szCs w:val="20"/>
        </w:rPr>
      </w:pPr>
      <w:r>
        <w:rPr>
          <w:sz w:val="20"/>
          <w:szCs w:val="20"/>
        </w:rPr>
        <w:t>January 2012</w:t>
      </w:r>
    </w:p>
    <w:p w14:paraId="1DE221CC" w14:textId="77777777" w:rsidR="007061DB" w:rsidRDefault="007061DB" w:rsidP="007061DB">
      <w:pPr>
        <w:widowControl w:val="0"/>
        <w:autoSpaceDE w:val="0"/>
        <w:autoSpaceDN w:val="0"/>
        <w:adjustRightInd w:val="0"/>
        <w:rPr>
          <w:sz w:val="20"/>
          <w:szCs w:val="20"/>
        </w:rPr>
      </w:pPr>
      <w:r>
        <w:rPr>
          <w:sz w:val="20"/>
          <w:szCs w:val="20"/>
        </w:rPr>
        <w:t>1. Main document text revisions:</w:t>
      </w:r>
    </w:p>
    <w:p w14:paraId="0737632F" w14:textId="77777777" w:rsidR="007061DB" w:rsidRPr="0043006A" w:rsidRDefault="007061DB" w:rsidP="007061DB">
      <w:pPr>
        <w:widowControl w:val="0"/>
        <w:autoSpaceDE w:val="0"/>
        <w:autoSpaceDN w:val="0"/>
        <w:adjustRightInd w:val="0"/>
        <w:rPr>
          <w:sz w:val="20"/>
          <w:szCs w:val="20"/>
        </w:rPr>
      </w:pPr>
      <w:r>
        <w:rPr>
          <w:sz w:val="20"/>
          <w:szCs w:val="20"/>
        </w:rPr>
        <w:t>a. General edits in the body of the document were made for clarity.</w:t>
      </w:r>
    </w:p>
    <w:p w14:paraId="72E4ADE8" w14:textId="77777777" w:rsidR="007061DB" w:rsidRDefault="007061DB" w:rsidP="007061DB">
      <w:pPr>
        <w:widowControl w:val="0"/>
        <w:autoSpaceDE w:val="0"/>
        <w:autoSpaceDN w:val="0"/>
        <w:adjustRightInd w:val="0"/>
        <w:rPr>
          <w:sz w:val="20"/>
          <w:szCs w:val="20"/>
        </w:rPr>
      </w:pPr>
      <w:r>
        <w:rPr>
          <w:sz w:val="20"/>
          <w:szCs w:val="20"/>
        </w:rPr>
        <w:t xml:space="preserve">b. The </w:t>
      </w:r>
      <w:proofErr w:type="spellStart"/>
      <w:r>
        <w:rPr>
          <w:sz w:val="20"/>
          <w:szCs w:val="20"/>
        </w:rPr>
        <w:t>dvsr_id</w:t>
      </w:r>
      <w:proofErr w:type="spellEnd"/>
      <w:r>
        <w:rPr>
          <w:sz w:val="20"/>
          <w:szCs w:val="20"/>
        </w:rPr>
        <w:t xml:space="preserve"> must be included within the DVSR title as well as the EDD filename. </w:t>
      </w:r>
    </w:p>
    <w:p w14:paraId="49F08116" w14:textId="77777777" w:rsidR="007061DB" w:rsidRDefault="007061DB" w:rsidP="007061DB">
      <w:pPr>
        <w:widowControl w:val="0"/>
        <w:autoSpaceDE w:val="0"/>
        <w:autoSpaceDN w:val="0"/>
        <w:adjustRightInd w:val="0"/>
        <w:rPr>
          <w:sz w:val="20"/>
          <w:szCs w:val="20"/>
        </w:rPr>
      </w:pPr>
      <w:r>
        <w:rPr>
          <w:sz w:val="20"/>
          <w:szCs w:val="20"/>
        </w:rPr>
        <w:t>c. Revised</w:t>
      </w:r>
      <w:r w:rsidRPr="0043006A">
        <w:rPr>
          <w:sz w:val="20"/>
          <w:szCs w:val="20"/>
        </w:rPr>
        <w:t xml:space="preserve"> DVSR</w:t>
      </w:r>
      <w:r>
        <w:rPr>
          <w:sz w:val="20"/>
          <w:szCs w:val="20"/>
        </w:rPr>
        <w:t>s</w:t>
      </w:r>
      <w:r w:rsidRPr="0043006A">
        <w:rPr>
          <w:sz w:val="20"/>
          <w:szCs w:val="20"/>
        </w:rPr>
        <w:t xml:space="preserve"> and/or EDD</w:t>
      </w:r>
      <w:r>
        <w:rPr>
          <w:sz w:val="20"/>
          <w:szCs w:val="20"/>
        </w:rPr>
        <w:t>s</w:t>
      </w:r>
      <w:r w:rsidRPr="0043006A">
        <w:rPr>
          <w:sz w:val="20"/>
          <w:szCs w:val="20"/>
        </w:rPr>
        <w:t xml:space="preserve"> must retain the original DVSR document title or EDD filename with the revision appended to the end of the report or filename.  </w:t>
      </w:r>
      <w:r w:rsidRPr="00272C1B">
        <w:rPr>
          <w:sz w:val="20"/>
          <w:szCs w:val="20"/>
        </w:rPr>
        <w:t xml:space="preserve">For example, if an original EDD was entitled “Company X groundwater report 2011.mdb,” revision 1 of the EDD should be entitled “Company X groundwater report 2011 </w:t>
      </w:r>
      <w:r w:rsidRPr="00272C1B">
        <w:rPr>
          <w:sz w:val="20"/>
          <w:szCs w:val="20"/>
        </w:rPr>
        <w:lastRenderedPageBreak/>
        <w:t>rev1.mdb.”</w:t>
      </w:r>
    </w:p>
    <w:p w14:paraId="2A9500BC" w14:textId="77777777" w:rsidR="007061DB" w:rsidRDefault="007061DB" w:rsidP="007061DB">
      <w:pPr>
        <w:widowControl w:val="0"/>
        <w:autoSpaceDE w:val="0"/>
        <w:autoSpaceDN w:val="0"/>
        <w:adjustRightInd w:val="0"/>
        <w:rPr>
          <w:sz w:val="20"/>
          <w:szCs w:val="20"/>
        </w:rPr>
      </w:pPr>
      <w:r>
        <w:rPr>
          <w:sz w:val="20"/>
          <w:szCs w:val="20"/>
        </w:rPr>
        <w:t xml:space="preserve">d. </w:t>
      </w:r>
      <w:proofErr w:type="spellStart"/>
      <w:r>
        <w:rPr>
          <w:sz w:val="20"/>
          <w:szCs w:val="20"/>
        </w:rPr>
        <w:t>Analyte_name</w:t>
      </w:r>
      <w:proofErr w:type="spellEnd"/>
      <w:r>
        <w:rPr>
          <w:sz w:val="20"/>
          <w:szCs w:val="20"/>
        </w:rPr>
        <w:t xml:space="preserve"> will be normalized to those contained in the official CAS ID – analyte name list located at </w:t>
      </w:r>
      <w:hyperlink r:id="rId11" w:history="1">
        <w:r w:rsidRPr="007F48BB">
          <w:rPr>
            <w:rStyle w:val="Hyperlink"/>
            <w:sz w:val="20"/>
            <w:szCs w:val="20"/>
          </w:rPr>
          <w:t>http://ndep.gisdt.org</w:t>
        </w:r>
      </w:hyperlink>
      <w:r>
        <w:rPr>
          <w:sz w:val="20"/>
          <w:szCs w:val="20"/>
        </w:rPr>
        <w:t>.</w:t>
      </w:r>
    </w:p>
    <w:p w14:paraId="3149FAAC" w14:textId="77777777" w:rsidR="007061DB" w:rsidRPr="00272C1B" w:rsidRDefault="007061DB" w:rsidP="007061DB">
      <w:pPr>
        <w:widowControl w:val="0"/>
        <w:autoSpaceDE w:val="0"/>
        <w:autoSpaceDN w:val="0"/>
        <w:adjustRightInd w:val="0"/>
        <w:rPr>
          <w:sz w:val="20"/>
          <w:szCs w:val="20"/>
        </w:rPr>
      </w:pPr>
      <w:r>
        <w:rPr>
          <w:sz w:val="20"/>
          <w:szCs w:val="20"/>
        </w:rPr>
        <w:t xml:space="preserve">e. Physical parameter codes in the </w:t>
      </w:r>
      <w:proofErr w:type="spellStart"/>
      <w:r>
        <w:rPr>
          <w:sz w:val="20"/>
          <w:szCs w:val="20"/>
        </w:rPr>
        <w:t>cas_id</w:t>
      </w:r>
      <w:proofErr w:type="spellEnd"/>
      <w:r>
        <w:rPr>
          <w:sz w:val="20"/>
          <w:szCs w:val="20"/>
        </w:rPr>
        <w:t xml:space="preserve"> field will be normalized to those contained in the official CAS ID – analyte name list.</w:t>
      </w:r>
    </w:p>
    <w:p w14:paraId="7E22722C" w14:textId="77777777" w:rsidR="007061DB" w:rsidRDefault="007061DB" w:rsidP="007061DB">
      <w:pPr>
        <w:widowControl w:val="0"/>
        <w:autoSpaceDE w:val="0"/>
        <w:autoSpaceDN w:val="0"/>
        <w:adjustRightInd w:val="0"/>
        <w:rPr>
          <w:sz w:val="20"/>
          <w:szCs w:val="20"/>
        </w:rPr>
      </w:pPr>
      <w:r>
        <w:rPr>
          <w:sz w:val="20"/>
          <w:szCs w:val="20"/>
        </w:rPr>
        <w:t xml:space="preserve">2. The EDD Data Fields table from the </w:t>
      </w:r>
      <w:proofErr w:type="gramStart"/>
      <w:r>
        <w:rPr>
          <w:sz w:val="20"/>
          <w:szCs w:val="20"/>
        </w:rPr>
        <w:t>June,</w:t>
      </w:r>
      <w:proofErr w:type="gramEnd"/>
      <w:r>
        <w:rPr>
          <w:sz w:val="20"/>
          <w:szCs w:val="20"/>
        </w:rPr>
        <w:t xml:space="preserve"> 2010 version was combined with Appendix A: EDD Database Tables and Field Requirements. </w:t>
      </w:r>
    </w:p>
    <w:p w14:paraId="0A82EC16" w14:textId="77777777" w:rsidR="007061DB" w:rsidRDefault="007061DB" w:rsidP="007061DB">
      <w:pPr>
        <w:widowControl w:val="0"/>
        <w:autoSpaceDE w:val="0"/>
        <w:autoSpaceDN w:val="0"/>
        <w:adjustRightInd w:val="0"/>
        <w:rPr>
          <w:sz w:val="20"/>
          <w:szCs w:val="20"/>
        </w:rPr>
      </w:pPr>
      <w:r>
        <w:rPr>
          <w:sz w:val="20"/>
          <w:szCs w:val="20"/>
        </w:rPr>
        <w:t>a. The “Short Description” column was deleted because it was redundant.</w:t>
      </w:r>
    </w:p>
    <w:p w14:paraId="5BA7C342" w14:textId="77777777" w:rsidR="007061DB" w:rsidRDefault="007061DB" w:rsidP="007061DB">
      <w:pPr>
        <w:widowControl w:val="0"/>
        <w:autoSpaceDE w:val="0"/>
        <w:autoSpaceDN w:val="0"/>
        <w:adjustRightInd w:val="0"/>
        <w:rPr>
          <w:sz w:val="20"/>
          <w:szCs w:val="20"/>
        </w:rPr>
      </w:pPr>
      <w:r>
        <w:rPr>
          <w:sz w:val="20"/>
          <w:szCs w:val="20"/>
        </w:rPr>
        <w:t>b. A “Value Required” column was added to indicate fields that must be populated.</w:t>
      </w:r>
    </w:p>
    <w:p w14:paraId="4DFAAED1" w14:textId="77777777" w:rsidR="007061DB" w:rsidRDefault="007061DB" w:rsidP="007061DB">
      <w:pPr>
        <w:widowControl w:val="0"/>
        <w:autoSpaceDE w:val="0"/>
        <w:autoSpaceDN w:val="0"/>
        <w:adjustRightInd w:val="0"/>
        <w:rPr>
          <w:sz w:val="20"/>
          <w:szCs w:val="20"/>
        </w:rPr>
      </w:pPr>
      <w:r>
        <w:rPr>
          <w:sz w:val="20"/>
          <w:szCs w:val="20"/>
        </w:rPr>
        <w:t xml:space="preserve">c. A “Database Constraints” column was added to describe primary/foreign key relationships.  </w:t>
      </w:r>
    </w:p>
    <w:p w14:paraId="25115AB9" w14:textId="77777777" w:rsidR="007061DB" w:rsidRPr="00A61AAB" w:rsidRDefault="007061DB" w:rsidP="007061DB">
      <w:pPr>
        <w:widowControl w:val="0"/>
        <w:autoSpaceDE w:val="0"/>
        <w:autoSpaceDN w:val="0"/>
        <w:adjustRightInd w:val="0"/>
        <w:rPr>
          <w:sz w:val="20"/>
          <w:szCs w:val="20"/>
        </w:rPr>
      </w:pPr>
      <w:r>
        <w:rPr>
          <w:sz w:val="20"/>
          <w:szCs w:val="20"/>
        </w:rPr>
        <w:t>d. The “Field Requirements” column was edited for clarity.</w:t>
      </w:r>
    </w:p>
    <w:p w14:paraId="25D23A09" w14:textId="77777777" w:rsidR="007061DB" w:rsidRDefault="007061DB" w:rsidP="007061DB">
      <w:pPr>
        <w:widowControl w:val="0"/>
        <w:autoSpaceDE w:val="0"/>
        <w:autoSpaceDN w:val="0"/>
        <w:adjustRightInd w:val="0"/>
        <w:rPr>
          <w:sz w:val="20"/>
          <w:szCs w:val="20"/>
        </w:rPr>
      </w:pPr>
      <w:r>
        <w:rPr>
          <w:sz w:val="20"/>
          <w:szCs w:val="20"/>
        </w:rPr>
        <w:t xml:space="preserve">e. EDD samples table:  </w:t>
      </w:r>
    </w:p>
    <w:p w14:paraId="0D09220C" w14:textId="77777777" w:rsidR="007061DB" w:rsidRPr="0037154A" w:rsidRDefault="007061DB" w:rsidP="007061DB">
      <w:pPr>
        <w:pStyle w:val="ListParagraph"/>
        <w:widowControl w:val="0"/>
        <w:numPr>
          <w:ilvl w:val="0"/>
          <w:numId w:val="32"/>
        </w:numPr>
        <w:autoSpaceDE w:val="0"/>
        <w:autoSpaceDN w:val="0"/>
        <w:adjustRightInd w:val="0"/>
        <w:rPr>
          <w:sz w:val="20"/>
          <w:szCs w:val="20"/>
        </w:rPr>
      </w:pPr>
      <w:r w:rsidRPr="0037154A">
        <w:rPr>
          <w:sz w:val="20"/>
          <w:szCs w:val="20"/>
        </w:rPr>
        <w:t xml:space="preserve">Added text indicating the </w:t>
      </w:r>
      <w:proofErr w:type="spellStart"/>
      <w:r w:rsidRPr="0037154A">
        <w:rPr>
          <w:sz w:val="20"/>
          <w:szCs w:val="20"/>
        </w:rPr>
        <w:t>dvsr_id</w:t>
      </w:r>
      <w:proofErr w:type="spellEnd"/>
      <w:r w:rsidRPr="0037154A">
        <w:rPr>
          <w:sz w:val="20"/>
          <w:szCs w:val="20"/>
        </w:rPr>
        <w:t xml:space="preserve"> must be included within the DVSR title as well as the EDD filename.</w:t>
      </w:r>
    </w:p>
    <w:p w14:paraId="326BD15F" w14:textId="77777777" w:rsidR="007061DB" w:rsidRPr="0037154A" w:rsidRDefault="007061DB" w:rsidP="007061DB">
      <w:pPr>
        <w:pStyle w:val="ListParagraph"/>
        <w:widowControl w:val="0"/>
        <w:numPr>
          <w:ilvl w:val="0"/>
          <w:numId w:val="32"/>
        </w:numPr>
        <w:autoSpaceDE w:val="0"/>
        <w:autoSpaceDN w:val="0"/>
        <w:adjustRightInd w:val="0"/>
        <w:rPr>
          <w:sz w:val="20"/>
          <w:szCs w:val="20"/>
        </w:rPr>
      </w:pPr>
      <w:r w:rsidRPr="0037154A">
        <w:rPr>
          <w:sz w:val="20"/>
          <w:szCs w:val="20"/>
        </w:rPr>
        <w:t xml:space="preserve">A </w:t>
      </w:r>
      <w:proofErr w:type="spellStart"/>
      <w:r w:rsidRPr="0037154A">
        <w:rPr>
          <w:sz w:val="20"/>
          <w:szCs w:val="20"/>
        </w:rPr>
        <w:t>location_id</w:t>
      </w:r>
      <w:proofErr w:type="spellEnd"/>
      <w:r w:rsidRPr="0037154A">
        <w:rPr>
          <w:sz w:val="20"/>
          <w:szCs w:val="20"/>
        </w:rPr>
        <w:t xml:space="preserve"> field was added as a foreign key.</w:t>
      </w:r>
    </w:p>
    <w:p w14:paraId="6D4BE707" w14:textId="77777777" w:rsidR="007061DB" w:rsidRPr="0037154A" w:rsidRDefault="007061DB" w:rsidP="007061DB">
      <w:pPr>
        <w:pStyle w:val="ListParagraph"/>
        <w:widowControl w:val="0"/>
        <w:numPr>
          <w:ilvl w:val="0"/>
          <w:numId w:val="32"/>
        </w:numPr>
        <w:autoSpaceDE w:val="0"/>
        <w:autoSpaceDN w:val="0"/>
        <w:adjustRightInd w:val="0"/>
        <w:rPr>
          <w:sz w:val="20"/>
          <w:szCs w:val="20"/>
        </w:rPr>
      </w:pPr>
      <w:r w:rsidRPr="0037154A">
        <w:rPr>
          <w:sz w:val="20"/>
          <w:szCs w:val="20"/>
        </w:rPr>
        <w:t>The hydro field was moved from the locations table to the samples table.</w:t>
      </w:r>
    </w:p>
    <w:p w14:paraId="13EAD641" w14:textId="77777777" w:rsidR="007061DB" w:rsidRDefault="007061DB" w:rsidP="007061DB">
      <w:pPr>
        <w:widowControl w:val="0"/>
        <w:autoSpaceDE w:val="0"/>
        <w:autoSpaceDN w:val="0"/>
        <w:adjustRightInd w:val="0"/>
        <w:rPr>
          <w:sz w:val="20"/>
          <w:szCs w:val="20"/>
        </w:rPr>
      </w:pPr>
      <w:r>
        <w:rPr>
          <w:sz w:val="20"/>
          <w:szCs w:val="20"/>
        </w:rPr>
        <w:t>f. EDD results table:</w:t>
      </w:r>
    </w:p>
    <w:p w14:paraId="332A45DE"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 xml:space="preserve">The </w:t>
      </w:r>
      <w:proofErr w:type="spellStart"/>
      <w:r w:rsidRPr="0037154A">
        <w:rPr>
          <w:sz w:val="20"/>
          <w:szCs w:val="20"/>
        </w:rPr>
        <w:t>percent_moisture</w:t>
      </w:r>
      <w:proofErr w:type="spellEnd"/>
      <w:r w:rsidRPr="0037154A">
        <w:rPr>
          <w:sz w:val="20"/>
          <w:szCs w:val="20"/>
        </w:rPr>
        <w:t xml:space="preserve"> field was moved from the samples table to the results table.</w:t>
      </w:r>
    </w:p>
    <w:p w14:paraId="77C72FB6"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 xml:space="preserve">The </w:t>
      </w:r>
      <w:proofErr w:type="spellStart"/>
      <w:r w:rsidRPr="0037154A">
        <w:rPr>
          <w:sz w:val="20"/>
          <w:szCs w:val="20"/>
        </w:rPr>
        <w:t>filtered_flag</w:t>
      </w:r>
      <w:proofErr w:type="spellEnd"/>
      <w:r w:rsidRPr="0037154A">
        <w:rPr>
          <w:sz w:val="20"/>
          <w:szCs w:val="20"/>
        </w:rPr>
        <w:t xml:space="preserve"> field was moved from the samples table to the results table.  The </w:t>
      </w:r>
      <w:proofErr w:type="spellStart"/>
      <w:r w:rsidRPr="0037154A">
        <w:rPr>
          <w:sz w:val="20"/>
          <w:szCs w:val="20"/>
        </w:rPr>
        <w:t>filtered_flag</w:t>
      </w:r>
      <w:proofErr w:type="spellEnd"/>
      <w:r w:rsidRPr="0037154A">
        <w:rPr>
          <w:sz w:val="20"/>
          <w:szCs w:val="20"/>
        </w:rPr>
        <w:t xml:space="preserve"> was changed to Y (filtered)/N (unfiltered) to avoid confusion associated with the previous T/F flag.</w:t>
      </w:r>
    </w:p>
    <w:p w14:paraId="2F7E3FB2"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 xml:space="preserve">Added text indicating </w:t>
      </w:r>
      <w:proofErr w:type="spellStart"/>
      <w:r w:rsidRPr="0037154A">
        <w:rPr>
          <w:sz w:val="20"/>
          <w:szCs w:val="20"/>
        </w:rPr>
        <w:t>analyte_name</w:t>
      </w:r>
      <w:proofErr w:type="spellEnd"/>
      <w:r w:rsidRPr="0037154A">
        <w:rPr>
          <w:sz w:val="20"/>
          <w:szCs w:val="20"/>
        </w:rPr>
        <w:t xml:space="preserve"> will be normalized to those contained in the official CAS ID – analyte name list located at </w:t>
      </w:r>
      <w:hyperlink r:id="rId12" w:history="1">
        <w:r w:rsidRPr="0037154A">
          <w:rPr>
            <w:rStyle w:val="Hyperlink"/>
            <w:sz w:val="20"/>
            <w:szCs w:val="20"/>
          </w:rPr>
          <w:t>http://ndep.gisdt.org</w:t>
        </w:r>
      </w:hyperlink>
      <w:r w:rsidRPr="0037154A">
        <w:rPr>
          <w:sz w:val="20"/>
          <w:szCs w:val="20"/>
        </w:rPr>
        <w:t>.</w:t>
      </w:r>
    </w:p>
    <w:p w14:paraId="195E5CC5"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 xml:space="preserve">Added text indicating physical parameter codes in the </w:t>
      </w:r>
      <w:proofErr w:type="spellStart"/>
      <w:r w:rsidRPr="0037154A">
        <w:rPr>
          <w:sz w:val="20"/>
          <w:szCs w:val="20"/>
        </w:rPr>
        <w:t>cas_id</w:t>
      </w:r>
      <w:proofErr w:type="spellEnd"/>
      <w:r w:rsidRPr="0037154A">
        <w:rPr>
          <w:sz w:val="20"/>
          <w:szCs w:val="20"/>
        </w:rPr>
        <w:t xml:space="preserve"> field will be normalized to those contained in the official CAS ID – analyte name list.</w:t>
      </w:r>
    </w:p>
    <w:p w14:paraId="5419A185"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 xml:space="preserve">Reworded the </w:t>
      </w:r>
      <w:proofErr w:type="spellStart"/>
      <w:r w:rsidRPr="0037154A">
        <w:rPr>
          <w:sz w:val="20"/>
          <w:szCs w:val="20"/>
        </w:rPr>
        <w:t>result_reported</w:t>
      </w:r>
      <w:proofErr w:type="spellEnd"/>
      <w:r w:rsidRPr="0037154A">
        <w:rPr>
          <w:sz w:val="20"/>
          <w:szCs w:val="20"/>
        </w:rPr>
        <w:t xml:space="preserve"> detailed description for clarity.</w:t>
      </w:r>
    </w:p>
    <w:p w14:paraId="76564EBE" w14:textId="3C5F5F84" w:rsidR="007061DB" w:rsidRPr="0037154A" w:rsidRDefault="007061DB" w:rsidP="007061DB">
      <w:pPr>
        <w:pStyle w:val="ListParagraph"/>
        <w:widowControl w:val="0"/>
        <w:numPr>
          <w:ilvl w:val="0"/>
          <w:numId w:val="33"/>
        </w:numPr>
        <w:autoSpaceDE w:val="0"/>
        <w:autoSpaceDN w:val="0"/>
        <w:adjustRightInd w:val="0"/>
        <w:rPr>
          <w:sz w:val="20"/>
          <w:szCs w:val="20"/>
        </w:rPr>
      </w:pPr>
      <w:proofErr w:type="spellStart"/>
      <w:r w:rsidRPr="0037154A">
        <w:rPr>
          <w:sz w:val="20"/>
          <w:szCs w:val="20"/>
        </w:rPr>
        <w:t>Detect_flag_fod</w:t>
      </w:r>
      <w:proofErr w:type="spellEnd"/>
      <w:r w:rsidRPr="0037154A">
        <w:rPr>
          <w:sz w:val="20"/>
          <w:szCs w:val="20"/>
        </w:rPr>
        <w:t xml:space="preserve"> and </w:t>
      </w:r>
      <w:proofErr w:type="spellStart"/>
      <w:r w:rsidRPr="0037154A">
        <w:rPr>
          <w:sz w:val="20"/>
          <w:szCs w:val="20"/>
        </w:rPr>
        <w:t>detect_flag_ra</w:t>
      </w:r>
      <w:proofErr w:type="spellEnd"/>
      <w:r w:rsidRPr="0037154A">
        <w:rPr>
          <w:sz w:val="20"/>
          <w:szCs w:val="20"/>
        </w:rPr>
        <w:t xml:space="preserve"> fields:  changed flags to D (detect), U (</w:t>
      </w:r>
      <w:proofErr w:type="spellStart"/>
      <w:r w:rsidRPr="0037154A">
        <w:rPr>
          <w:sz w:val="20"/>
          <w:szCs w:val="20"/>
        </w:rPr>
        <w:t>nondetect</w:t>
      </w:r>
      <w:proofErr w:type="spellEnd"/>
      <w:r w:rsidRPr="0037154A">
        <w:rPr>
          <w:sz w:val="20"/>
          <w:szCs w:val="20"/>
        </w:rPr>
        <w:t>) and R (rejected) for improved clarity instead of previous T/F flags.  Updated detailed description.</w:t>
      </w:r>
    </w:p>
    <w:p w14:paraId="6817D0A6" w14:textId="77777777" w:rsidR="007061DB" w:rsidRPr="0037154A" w:rsidRDefault="007061DB" w:rsidP="007061DB">
      <w:pPr>
        <w:pStyle w:val="ListParagraph"/>
        <w:widowControl w:val="0"/>
        <w:numPr>
          <w:ilvl w:val="0"/>
          <w:numId w:val="33"/>
        </w:numPr>
        <w:autoSpaceDE w:val="0"/>
        <w:autoSpaceDN w:val="0"/>
        <w:adjustRightInd w:val="0"/>
        <w:rPr>
          <w:sz w:val="20"/>
          <w:szCs w:val="20"/>
        </w:rPr>
      </w:pPr>
      <w:proofErr w:type="spellStart"/>
      <w:r w:rsidRPr="0037154A">
        <w:rPr>
          <w:sz w:val="20"/>
          <w:szCs w:val="20"/>
        </w:rPr>
        <w:t>Dilution_factor</w:t>
      </w:r>
      <w:proofErr w:type="spellEnd"/>
      <w:r w:rsidRPr="0037154A">
        <w:rPr>
          <w:sz w:val="20"/>
          <w:szCs w:val="20"/>
        </w:rPr>
        <w:t>:  assigned a default value of 1 for all records.</w:t>
      </w:r>
    </w:p>
    <w:p w14:paraId="74AC536F" w14:textId="77777777" w:rsidR="007061DB" w:rsidRPr="0037154A" w:rsidRDefault="007061DB" w:rsidP="007061DB">
      <w:pPr>
        <w:pStyle w:val="ListParagraph"/>
        <w:widowControl w:val="0"/>
        <w:numPr>
          <w:ilvl w:val="0"/>
          <w:numId w:val="33"/>
        </w:numPr>
        <w:autoSpaceDE w:val="0"/>
        <w:autoSpaceDN w:val="0"/>
        <w:adjustRightInd w:val="0"/>
        <w:rPr>
          <w:sz w:val="20"/>
          <w:szCs w:val="20"/>
        </w:rPr>
      </w:pPr>
      <w:proofErr w:type="spellStart"/>
      <w:r w:rsidRPr="0037154A">
        <w:rPr>
          <w:sz w:val="20"/>
          <w:szCs w:val="20"/>
        </w:rPr>
        <w:t>Lab_id</w:t>
      </w:r>
      <w:proofErr w:type="spellEnd"/>
      <w:r w:rsidRPr="0037154A">
        <w:rPr>
          <w:sz w:val="20"/>
          <w:szCs w:val="20"/>
        </w:rPr>
        <w:t>:  clarified this field should be an abbreviation of the lab name.</w:t>
      </w:r>
    </w:p>
    <w:p w14:paraId="1209AF14" w14:textId="77777777" w:rsidR="007061DB" w:rsidRPr="0037154A" w:rsidRDefault="007061DB" w:rsidP="007061DB">
      <w:pPr>
        <w:pStyle w:val="ListParagraph"/>
        <w:widowControl w:val="0"/>
        <w:numPr>
          <w:ilvl w:val="0"/>
          <w:numId w:val="33"/>
        </w:numPr>
        <w:autoSpaceDE w:val="0"/>
        <w:autoSpaceDN w:val="0"/>
        <w:adjustRightInd w:val="0"/>
        <w:rPr>
          <w:sz w:val="20"/>
          <w:szCs w:val="20"/>
        </w:rPr>
      </w:pPr>
      <w:r w:rsidRPr="0037154A">
        <w:rPr>
          <w:sz w:val="20"/>
          <w:szCs w:val="20"/>
        </w:rPr>
        <w:t>Noted that data associated with blank contamination are no longer censored.</w:t>
      </w:r>
    </w:p>
    <w:p w14:paraId="188E5F85" w14:textId="77777777" w:rsidR="007061DB" w:rsidRDefault="007061DB" w:rsidP="007061DB">
      <w:pPr>
        <w:widowControl w:val="0"/>
        <w:autoSpaceDE w:val="0"/>
        <w:autoSpaceDN w:val="0"/>
        <w:adjustRightInd w:val="0"/>
        <w:rPr>
          <w:sz w:val="20"/>
          <w:szCs w:val="20"/>
        </w:rPr>
      </w:pPr>
      <w:r>
        <w:rPr>
          <w:sz w:val="20"/>
          <w:szCs w:val="20"/>
        </w:rPr>
        <w:t xml:space="preserve">3.Appendix F: Field Measurements and Appendix I: CAS IDs/Analyte Codes in the June, 2010 version were deleted because the information is now contained in the official CAS ID – analyte name list located at </w:t>
      </w:r>
      <w:hyperlink r:id="rId13" w:history="1">
        <w:r w:rsidRPr="007F48BB">
          <w:rPr>
            <w:rStyle w:val="Hyperlink"/>
            <w:sz w:val="20"/>
            <w:szCs w:val="20"/>
          </w:rPr>
          <w:t>http://ndep.gisdt.org</w:t>
        </w:r>
      </w:hyperlink>
      <w:r>
        <w:rPr>
          <w:sz w:val="20"/>
          <w:szCs w:val="20"/>
        </w:rPr>
        <w:t>.</w:t>
      </w:r>
    </w:p>
    <w:p w14:paraId="28F32F35" w14:textId="77777777" w:rsidR="00324846" w:rsidRDefault="00324846" w:rsidP="00324846">
      <w:pPr>
        <w:widowControl w:val="0"/>
        <w:autoSpaceDE w:val="0"/>
        <w:autoSpaceDN w:val="0"/>
        <w:adjustRightInd w:val="0"/>
        <w:rPr>
          <w:sz w:val="20"/>
          <w:szCs w:val="20"/>
        </w:rPr>
      </w:pPr>
    </w:p>
    <w:p w14:paraId="1466DF72" w14:textId="77777777" w:rsidR="00324846" w:rsidRDefault="00324846" w:rsidP="00324846">
      <w:pPr>
        <w:widowControl w:val="0"/>
        <w:autoSpaceDE w:val="0"/>
        <w:autoSpaceDN w:val="0"/>
        <w:adjustRightInd w:val="0"/>
        <w:rPr>
          <w:sz w:val="20"/>
          <w:szCs w:val="20"/>
        </w:rPr>
      </w:pPr>
    </w:p>
    <w:p w14:paraId="4996CE10" w14:textId="52B84927" w:rsidR="003E26B8" w:rsidRDefault="003E26B8" w:rsidP="003E26B8">
      <w:pPr>
        <w:widowControl w:val="0"/>
        <w:autoSpaceDE w:val="0"/>
        <w:autoSpaceDN w:val="0"/>
        <w:adjustRightInd w:val="0"/>
        <w:rPr>
          <w:sz w:val="20"/>
          <w:szCs w:val="20"/>
        </w:rPr>
      </w:pPr>
      <w:r>
        <w:rPr>
          <w:sz w:val="20"/>
          <w:szCs w:val="20"/>
        </w:rPr>
        <w:t>June 2010</w:t>
      </w:r>
    </w:p>
    <w:p w14:paraId="396C17C0" w14:textId="77777777" w:rsidR="003E26B8" w:rsidRDefault="003E26B8" w:rsidP="003E26B8">
      <w:pPr>
        <w:widowControl w:val="0"/>
        <w:autoSpaceDE w:val="0"/>
        <w:autoSpaceDN w:val="0"/>
        <w:adjustRightInd w:val="0"/>
        <w:rPr>
          <w:sz w:val="20"/>
          <w:szCs w:val="20"/>
        </w:rPr>
      </w:pPr>
      <w:r>
        <w:rPr>
          <w:sz w:val="20"/>
          <w:szCs w:val="20"/>
        </w:rPr>
        <w:t>1. As of the previous version of the EDD guidance, the CAS ID/Analyte Code table was made available in electronic</w:t>
      </w:r>
    </w:p>
    <w:p w14:paraId="31FA6CEF" w14:textId="336E90F9" w:rsidR="003E26B8" w:rsidRDefault="003E26B8" w:rsidP="003E26B8">
      <w:pPr>
        <w:widowControl w:val="0"/>
        <w:autoSpaceDE w:val="0"/>
        <w:autoSpaceDN w:val="0"/>
        <w:adjustRightInd w:val="0"/>
        <w:rPr>
          <w:sz w:val="20"/>
          <w:szCs w:val="20"/>
        </w:rPr>
      </w:pPr>
      <w:r>
        <w:rPr>
          <w:sz w:val="20"/>
          <w:szCs w:val="20"/>
        </w:rPr>
        <w:t>format as a Microsoft Excel spreadsheet. In this version, this table has been removed from the document because it is</w:t>
      </w:r>
      <w:r w:rsidR="009B4057">
        <w:rPr>
          <w:sz w:val="20"/>
          <w:szCs w:val="20"/>
        </w:rPr>
        <w:t xml:space="preserve"> </w:t>
      </w:r>
      <w:r>
        <w:rPr>
          <w:sz w:val="20"/>
          <w:szCs w:val="20"/>
        </w:rPr>
        <w:t>so large and unwieldy. Appendix I</w:t>
      </w:r>
      <w:r w:rsidR="008B287E">
        <w:rPr>
          <w:sz w:val="20"/>
          <w:szCs w:val="20"/>
        </w:rPr>
        <w:t xml:space="preserve"> [H]</w:t>
      </w:r>
      <w:r>
        <w:rPr>
          <w:sz w:val="20"/>
          <w:szCs w:val="20"/>
        </w:rPr>
        <w:t xml:space="preserve"> now contains instructions for accessing the table in electronic form.</w:t>
      </w:r>
    </w:p>
    <w:p w14:paraId="6F31E58A" w14:textId="77777777" w:rsidR="003E26B8" w:rsidRDefault="003E26B8" w:rsidP="003E26B8">
      <w:pPr>
        <w:widowControl w:val="0"/>
        <w:autoSpaceDE w:val="0"/>
        <w:autoSpaceDN w:val="0"/>
        <w:adjustRightInd w:val="0"/>
        <w:rPr>
          <w:sz w:val="20"/>
          <w:szCs w:val="20"/>
        </w:rPr>
      </w:pPr>
      <w:r>
        <w:rPr>
          <w:sz w:val="20"/>
          <w:szCs w:val="20"/>
        </w:rPr>
        <w:t>2. In the EDD Data Fields section, guidance was clarified for the following fields:</w:t>
      </w:r>
    </w:p>
    <w:p w14:paraId="683FD25F" w14:textId="77777777" w:rsidR="003E26B8" w:rsidRDefault="003E26B8" w:rsidP="003E26B8">
      <w:pPr>
        <w:widowControl w:val="0"/>
        <w:autoSpaceDE w:val="0"/>
        <w:autoSpaceDN w:val="0"/>
        <w:adjustRightInd w:val="0"/>
        <w:rPr>
          <w:sz w:val="20"/>
          <w:szCs w:val="20"/>
        </w:rPr>
      </w:pPr>
      <w:r>
        <w:rPr>
          <w:sz w:val="20"/>
          <w:szCs w:val="20"/>
        </w:rPr>
        <w:t>a. hydro</w:t>
      </w:r>
    </w:p>
    <w:p w14:paraId="73766E6F" w14:textId="77777777" w:rsidR="003E26B8" w:rsidRDefault="003E26B8" w:rsidP="003E26B8">
      <w:pPr>
        <w:widowControl w:val="0"/>
        <w:autoSpaceDE w:val="0"/>
        <w:autoSpaceDN w:val="0"/>
        <w:adjustRightInd w:val="0"/>
        <w:rPr>
          <w:sz w:val="20"/>
          <w:szCs w:val="20"/>
        </w:rPr>
      </w:pPr>
      <w:r>
        <w:rPr>
          <w:sz w:val="20"/>
          <w:szCs w:val="20"/>
        </w:rPr>
        <w:t xml:space="preserve">b. </w:t>
      </w:r>
      <w:proofErr w:type="spellStart"/>
      <w:r>
        <w:rPr>
          <w:sz w:val="20"/>
          <w:szCs w:val="20"/>
        </w:rPr>
        <w:t>litho</w:t>
      </w:r>
      <w:proofErr w:type="spellEnd"/>
    </w:p>
    <w:p w14:paraId="2177960E" w14:textId="77777777" w:rsidR="003E26B8" w:rsidRDefault="003E26B8" w:rsidP="003E26B8">
      <w:pPr>
        <w:widowControl w:val="0"/>
        <w:autoSpaceDE w:val="0"/>
        <w:autoSpaceDN w:val="0"/>
        <w:adjustRightInd w:val="0"/>
        <w:rPr>
          <w:sz w:val="20"/>
          <w:szCs w:val="20"/>
        </w:rPr>
      </w:pPr>
      <w:r>
        <w:rPr>
          <w:sz w:val="20"/>
          <w:szCs w:val="20"/>
        </w:rPr>
        <w:t xml:space="preserve">c. </w:t>
      </w:r>
      <w:proofErr w:type="spellStart"/>
      <w:r>
        <w:rPr>
          <w:sz w:val="20"/>
          <w:szCs w:val="20"/>
        </w:rPr>
        <w:t>result_reported</w:t>
      </w:r>
      <w:proofErr w:type="spellEnd"/>
    </w:p>
    <w:p w14:paraId="03C46923" w14:textId="77777777" w:rsidR="003E26B8" w:rsidRDefault="003E26B8" w:rsidP="003E26B8">
      <w:pPr>
        <w:widowControl w:val="0"/>
        <w:autoSpaceDE w:val="0"/>
        <w:autoSpaceDN w:val="0"/>
        <w:adjustRightInd w:val="0"/>
        <w:rPr>
          <w:sz w:val="20"/>
          <w:szCs w:val="20"/>
        </w:rPr>
      </w:pPr>
      <w:r>
        <w:rPr>
          <w:sz w:val="20"/>
          <w:szCs w:val="20"/>
        </w:rPr>
        <w:t xml:space="preserve">d. </w:t>
      </w:r>
      <w:proofErr w:type="spellStart"/>
      <w:r>
        <w:rPr>
          <w:sz w:val="20"/>
          <w:szCs w:val="20"/>
        </w:rPr>
        <w:t>detect_flag_ra</w:t>
      </w:r>
      <w:proofErr w:type="spellEnd"/>
    </w:p>
    <w:p w14:paraId="39930324" w14:textId="0BB84B9A" w:rsidR="003E26B8" w:rsidRDefault="003E26B8" w:rsidP="003E26B8">
      <w:pPr>
        <w:widowControl w:val="0"/>
        <w:autoSpaceDE w:val="0"/>
        <w:autoSpaceDN w:val="0"/>
        <w:adjustRightInd w:val="0"/>
        <w:rPr>
          <w:sz w:val="20"/>
          <w:szCs w:val="20"/>
        </w:rPr>
      </w:pPr>
      <w:r>
        <w:rPr>
          <w:sz w:val="20"/>
          <w:szCs w:val="20"/>
        </w:rPr>
        <w:t>3. The table in Appendix A was replaced with a new table containing more detailed information about data types and</w:t>
      </w:r>
      <w:r w:rsidR="009B4057">
        <w:rPr>
          <w:sz w:val="20"/>
          <w:szCs w:val="20"/>
        </w:rPr>
        <w:t xml:space="preserve"> </w:t>
      </w:r>
      <w:r>
        <w:rPr>
          <w:sz w:val="20"/>
          <w:szCs w:val="20"/>
        </w:rPr>
        <w:t>requirements (for example, which fields cannot be left empty) for each field in the EDD, in addition to the origina</w:t>
      </w:r>
      <w:r w:rsidR="00320664">
        <w:rPr>
          <w:sz w:val="20"/>
          <w:szCs w:val="20"/>
        </w:rPr>
        <w:t xml:space="preserve">l </w:t>
      </w:r>
      <w:r>
        <w:rPr>
          <w:sz w:val="20"/>
          <w:szCs w:val="20"/>
        </w:rPr>
        <w:t>information about which fields make up each of the four required EDD tables.</w:t>
      </w:r>
    </w:p>
    <w:p w14:paraId="57EC5CCF" w14:textId="77777777" w:rsidR="003E26B8" w:rsidRDefault="003E26B8" w:rsidP="0084347F">
      <w:pPr>
        <w:rPr>
          <w:sz w:val="20"/>
          <w:szCs w:val="20"/>
        </w:rPr>
      </w:pPr>
      <w:r>
        <w:rPr>
          <w:sz w:val="20"/>
          <w:szCs w:val="20"/>
        </w:rPr>
        <w:t>4. In Appendix B, added a new matrix code LE for leachate.</w:t>
      </w:r>
    </w:p>
    <w:p w14:paraId="21B15E26" w14:textId="77777777" w:rsidR="003E26B8" w:rsidRDefault="003E26B8" w:rsidP="0084347F">
      <w:pPr>
        <w:rPr>
          <w:sz w:val="20"/>
          <w:szCs w:val="20"/>
        </w:rPr>
      </w:pPr>
    </w:p>
    <w:p w14:paraId="2C758F54" w14:textId="0675380D" w:rsidR="003E26B8" w:rsidRDefault="003E26B8" w:rsidP="003E26B8">
      <w:pPr>
        <w:widowControl w:val="0"/>
        <w:autoSpaceDE w:val="0"/>
        <w:autoSpaceDN w:val="0"/>
        <w:adjustRightInd w:val="0"/>
        <w:rPr>
          <w:sz w:val="20"/>
          <w:szCs w:val="20"/>
        </w:rPr>
      </w:pPr>
      <w:r>
        <w:rPr>
          <w:sz w:val="20"/>
          <w:szCs w:val="20"/>
        </w:rPr>
        <w:t>February 2010</w:t>
      </w:r>
    </w:p>
    <w:p w14:paraId="350853D8" w14:textId="77777777" w:rsidR="003E26B8" w:rsidRDefault="003E26B8" w:rsidP="003E26B8">
      <w:pPr>
        <w:widowControl w:val="0"/>
        <w:autoSpaceDE w:val="0"/>
        <w:autoSpaceDN w:val="0"/>
        <w:adjustRightInd w:val="0"/>
        <w:rPr>
          <w:sz w:val="20"/>
          <w:szCs w:val="20"/>
        </w:rPr>
      </w:pPr>
      <w:r>
        <w:rPr>
          <w:sz w:val="20"/>
          <w:szCs w:val="20"/>
        </w:rPr>
        <w:t>1. Clarified description of Well ID field.</w:t>
      </w:r>
    </w:p>
    <w:p w14:paraId="1B856681" w14:textId="77777777" w:rsidR="003E26B8" w:rsidRDefault="003E26B8" w:rsidP="003E26B8">
      <w:pPr>
        <w:widowControl w:val="0"/>
        <w:autoSpaceDE w:val="0"/>
        <w:autoSpaceDN w:val="0"/>
        <w:adjustRightInd w:val="0"/>
        <w:rPr>
          <w:sz w:val="20"/>
          <w:szCs w:val="20"/>
        </w:rPr>
      </w:pPr>
      <w:r>
        <w:rPr>
          <w:sz w:val="20"/>
          <w:szCs w:val="20"/>
        </w:rPr>
        <w:t>2. Added this appendix.</w:t>
      </w:r>
    </w:p>
    <w:p w14:paraId="67BA1EF4" w14:textId="77777777" w:rsidR="003E26B8" w:rsidRDefault="003E26B8" w:rsidP="003E26B8">
      <w:pPr>
        <w:widowControl w:val="0"/>
        <w:autoSpaceDE w:val="0"/>
        <w:autoSpaceDN w:val="0"/>
        <w:adjustRightInd w:val="0"/>
        <w:rPr>
          <w:sz w:val="20"/>
          <w:szCs w:val="20"/>
        </w:rPr>
      </w:pPr>
      <w:r>
        <w:rPr>
          <w:sz w:val="20"/>
          <w:szCs w:val="20"/>
        </w:rPr>
        <w:t>3. Added section “Lookup Tables.”</w:t>
      </w:r>
    </w:p>
    <w:p w14:paraId="6A426A67" w14:textId="77777777" w:rsidR="003E26B8" w:rsidRDefault="003E26B8" w:rsidP="003E26B8">
      <w:pPr>
        <w:widowControl w:val="0"/>
        <w:autoSpaceDE w:val="0"/>
        <w:autoSpaceDN w:val="0"/>
        <w:adjustRightInd w:val="0"/>
        <w:rPr>
          <w:sz w:val="20"/>
          <w:szCs w:val="20"/>
        </w:rPr>
      </w:pPr>
      <w:r>
        <w:rPr>
          <w:sz w:val="20"/>
          <w:szCs w:val="20"/>
        </w:rPr>
        <w:t>4. Updates to Appendix I, CAS IDS/ANALYTE CODES:</w:t>
      </w:r>
    </w:p>
    <w:p w14:paraId="10F8E39D" w14:textId="77777777" w:rsidR="003E26B8" w:rsidRDefault="003E26B8" w:rsidP="003E26B8">
      <w:pPr>
        <w:widowControl w:val="0"/>
        <w:autoSpaceDE w:val="0"/>
        <w:autoSpaceDN w:val="0"/>
        <w:adjustRightInd w:val="0"/>
        <w:rPr>
          <w:sz w:val="20"/>
          <w:szCs w:val="20"/>
        </w:rPr>
      </w:pPr>
      <w:r>
        <w:rPr>
          <w:sz w:val="20"/>
          <w:szCs w:val="20"/>
        </w:rPr>
        <w:t>a. Replaced redundant/overlapping CAS IDs for TPH analytes with 5 new IDs: TPH_GRO, TPH_DRO,</w:t>
      </w:r>
    </w:p>
    <w:p w14:paraId="3740AA9E" w14:textId="77777777" w:rsidR="003E26B8" w:rsidRDefault="003E26B8" w:rsidP="003E26B8">
      <w:pPr>
        <w:widowControl w:val="0"/>
        <w:autoSpaceDE w:val="0"/>
        <w:autoSpaceDN w:val="0"/>
        <w:adjustRightInd w:val="0"/>
        <w:rPr>
          <w:sz w:val="20"/>
          <w:szCs w:val="20"/>
        </w:rPr>
      </w:pPr>
      <w:r>
        <w:rPr>
          <w:sz w:val="20"/>
          <w:szCs w:val="20"/>
        </w:rPr>
        <w:t>TPH_ORO, TPH_EFH, and TPH_HEMOG</w:t>
      </w:r>
    </w:p>
    <w:p w14:paraId="46DE4C29" w14:textId="77777777" w:rsidR="003E26B8" w:rsidRDefault="003E26B8" w:rsidP="003E26B8">
      <w:pPr>
        <w:widowControl w:val="0"/>
        <w:autoSpaceDE w:val="0"/>
        <w:autoSpaceDN w:val="0"/>
        <w:adjustRightInd w:val="0"/>
        <w:rPr>
          <w:sz w:val="20"/>
          <w:szCs w:val="20"/>
        </w:rPr>
      </w:pPr>
      <w:r>
        <w:rPr>
          <w:sz w:val="20"/>
          <w:szCs w:val="20"/>
        </w:rPr>
        <w:t>b. Changed CAS ID Z7HEX to 35507-09-6 for [Z]-7-Hexadecene</w:t>
      </w:r>
    </w:p>
    <w:p w14:paraId="591C95C9" w14:textId="77777777" w:rsidR="003E26B8" w:rsidRDefault="003E26B8" w:rsidP="003E26B8">
      <w:pPr>
        <w:widowControl w:val="0"/>
        <w:autoSpaceDE w:val="0"/>
        <w:autoSpaceDN w:val="0"/>
        <w:adjustRightInd w:val="0"/>
        <w:rPr>
          <w:sz w:val="20"/>
          <w:szCs w:val="20"/>
        </w:rPr>
      </w:pPr>
      <w:r>
        <w:rPr>
          <w:sz w:val="20"/>
          <w:szCs w:val="20"/>
        </w:rPr>
        <w:lastRenderedPageBreak/>
        <w:t>c. Removed redundant or erroneous CAS IDs ‘163’, DICBTOT, DPPT, 100022-54-1(Ethyl 2-chloro-2</w:t>
      </w:r>
      <w:proofErr w:type="gramStart"/>
      <w:r>
        <w:rPr>
          <w:sz w:val="20"/>
          <w:szCs w:val="20"/>
        </w:rPr>
        <w:t>-[</w:t>
      </w:r>
      <w:proofErr w:type="gramEnd"/>
      <w:r>
        <w:rPr>
          <w:sz w:val="20"/>
          <w:szCs w:val="20"/>
        </w:rPr>
        <w:t>3-</w:t>
      </w:r>
    </w:p>
    <w:p w14:paraId="38AB3881" w14:textId="77777777" w:rsidR="003E26B8" w:rsidRDefault="003E26B8" w:rsidP="003E26B8">
      <w:pPr>
        <w:widowControl w:val="0"/>
        <w:autoSpaceDE w:val="0"/>
        <w:autoSpaceDN w:val="0"/>
        <w:adjustRightInd w:val="0"/>
        <w:rPr>
          <w:sz w:val="20"/>
          <w:szCs w:val="20"/>
        </w:rPr>
      </w:pPr>
      <w:r>
        <w:rPr>
          <w:sz w:val="20"/>
          <w:szCs w:val="20"/>
        </w:rPr>
        <w:t>chlorobenzene]), OSOIL, 100021-66-2(Trans-2,3-dimethylthiophane)</w:t>
      </w:r>
    </w:p>
    <w:p w14:paraId="1BA389B4" w14:textId="77777777" w:rsidR="003E26B8" w:rsidRDefault="003E26B8" w:rsidP="003E26B8">
      <w:pPr>
        <w:widowControl w:val="0"/>
        <w:autoSpaceDE w:val="0"/>
        <w:autoSpaceDN w:val="0"/>
        <w:adjustRightInd w:val="0"/>
        <w:rPr>
          <w:sz w:val="20"/>
          <w:szCs w:val="20"/>
        </w:rPr>
      </w:pPr>
      <w:r>
        <w:rPr>
          <w:sz w:val="20"/>
          <w:szCs w:val="20"/>
        </w:rPr>
        <w:t>d. There were duplicate CAS IDs for analytes 13C12-PCB 77, 13C12-PCB 81, 13C12-PCB 118, 13C12-PCB</w:t>
      </w:r>
    </w:p>
    <w:p w14:paraId="6BE673E3" w14:textId="77777777" w:rsidR="003E26B8" w:rsidRDefault="003E26B8" w:rsidP="003E26B8">
      <w:pPr>
        <w:widowControl w:val="0"/>
        <w:autoSpaceDE w:val="0"/>
        <w:autoSpaceDN w:val="0"/>
        <w:adjustRightInd w:val="0"/>
        <w:rPr>
          <w:sz w:val="20"/>
          <w:szCs w:val="20"/>
        </w:rPr>
      </w:pPr>
      <w:r>
        <w:rPr>
          <w:sz w:val="20"/>
          <w:szCs w:val="20"/>
        </w:rPr>
        <w:t>126, and 13C12-PCB 169 – duplicates were removed.</w:t>
      </w:r>
    </w:p>
    <w:p w14:paraId="02F8BFD5" w14:textId="77777777" w:rsidR="003E26B8" w:rsidRDefault="003E26B8" w:rsidP="003E26B8">
      <w:pPr>
        <w:widowControl w:val="0"/>
        <w:autoSpaceDE w:val="0"/>
        <w:autoSpaceDN w:val="0"/>
        <w:adjustRightInd w:val="0"/>
        <w:rPr>
          <w:sz w:val="20"/>
          <w:szCs w:val="20"/>
        </w:rPr>
      </w:pPr>
      <w:r>
        <w:rPr>
          <w:sz w:val="20"/>
          <w:szCs w:val="20"/>
        </w:rPr>
        <w:t>e. Changed analyte name for CAS ID 608-73-1 from 1,2,3,4,5,6-Hexachlorocyclohexane to Lindane</w:t>
      </w:r>
    </w:p>
    <w:p w14:paraId="1BE4054E" w14:textId="77777777" w:rsidR="003E26B8" w:rsidRDefault="003E26B8" w:rsidP="003E26B8">
      <w:pPr>
        <w:widowControl w:val="0"/>
        <w:autoSpaceDE w:val="0"/>
        <w:autoSpaceDN w:val="0"/>
        <w:adjustRightInd w:val="0"/>
        <w:rPr>
          <w:sz w:val="20"/>
          <w:szCs w:val="20"/>
        </w:rPr>
      </w:pPr>
      <w:r>
        <w:rPr>
          <w:sz w:val="20"/>
          <w:szCs w:val="20"/>
        </w:rPr>
        <w:t>f. Fixed misspelling of analyte name for CAS ID 126-98-7 (</w:t>
      </w:r>
      <w:proofErr w:type="spellStart"/>
      <w:r>
        <w:rPr>
          <w:sz w:val="20"/>
          <w:szCs w:val="20"/>
        </w:rPr>
        <w:t>Methacrylonitrile</w:t>
      </w:r>
      <w:proofErr w:type="spellEnd"/>
      <w:r>
        <w:rPr>
          <w:sz w:val="20"/>
          <w:szCs w:val="20"/>
        </w:rPr>
        <w:t xml:space="preserve"> was spelled </w:t>
      </w:r>
      <w:proofErr w:type="spellStart"/>
      <w:r>
        <w:rPr>
          <w:sz w:val="20"/>
          <w:szCs w:val="20"/>
        </w:rPr>
        <w:t>Methylacrylonitrile</w:t>
      </w:r>
      <w:proofErr w:type="spellEnd"/>
      <w:r>
        <w:rPr>
          <w:sz w:val="20"/>
          <w:szCs w:val="20"/>
        </w:rPr>
        <w:t>)</w:t>
      </w:r>
    </w:p>
    <w:p w14:paraId="15AC3A49" w14:textId="77777777" w:rsidR="003E26B8" w:rsidRDefault="003E26B8" w:rsidP="003E26B8">
      <w:pPr>
        <w:widowControl w:val="0"/>
        <w:autoSpaceDE w:val="0"/>
        <w:autoSpaceDN w:val="0"/>
        <w:adjustRightInd w:val="0"/>
        <w:rPr>
          <w:sz w:val="20"/>
          <w:szCs w:val="20"/>
        </w:rPr>
      </w:pPr>
      <w:r>
        <w:rPr>
          <w:sz w:val="20"/>
          <w:szCs w:val="20"/>
        </w:rPr>
        <w:t>g. Changed analyte name for CAS ID 7440-08-6 from Polonium-209 to Polonium; added new CAS ID PO-209</w:t>
      </w:r>
    </w:p>
    <w:p w14:paraId="0B44CECD" w14:textId="77777777" w:rsidR="003E26B8" w:rsidRDefault="003E26B8" w:rsidP="003E26B8">
      <w:pPr>
        <w:widowControl w:val="0"/>
        <w:autoSpaceDE w:val="0"/>
        <w:autoSpaceDN w:val="0"/>
        <w:adjustRightInd w:val="0"/>
        <w:rPr>
          <w:sz w:val="20"/>
          <w:szCs w:val="20"/>
        </w:rPr>
      </w:pPr>
      <w:r>
        <w:rPr>
          <w:sz w:val="20"/>
          <w:szCs w:val="20"/>
        </w:rPr>
        <w:t>for Polonium 209</w:t>
      </w:r>
    </w:p>
    <w:p w14:paraId="69BE3E80" w14:textId="77777777" w:rsidR="003E26B8" w:rsidRDefault="003E26B8" w:rsidP="003E26B8">
      <w:pPr>
        <w:widowControl w:val="0"/>
        <w:autoSpaceDE w:val="0"/>
        <w:autoSpaceDN w:val="0"/>
        <w:adjustRightInd w:val="0"/>
        <w:rPr>
          <w:sz w:val="20"/>
          <w:szCs w:val="20"/>
        </w:rPr>
      </w:pPr>
      <w:r>
        <w:rPr>
          <w:sz w:val="20"/>
          <w:szCs w:val="20"/>
        </w:rPr>
        <w:t xml:space="preserve">h. Changed analyte name for CAS ID 297-97-2 (incorrectly listed with analyte name TEPP) to </w:t>
      </w:r>
      <w:proofErr w:type="spellStart"/>
      <w:r>
        <w:rPr>
          <w:sz w:val="20"/>
          <w:szCs w:val="20"/>
        </w:rPr>
        <w:t>Thionazin</w:t>
      </w:r>
      <w:proofErr w:type="spellEnd"/>
    </w:p>
    <w:p w14:paraId="42709EE6" w14:textId="77777777" w:rsidR="003E26B8" w:rsidRDefault="003E26B8" w:rsidP="003E26B8">
      <w:pPr>
        <w:widowControl w:val="0"/>
        <w:autoSpaceDE w:val="0"/>
        <w:autoSpaceDN w:val="0"/>
        <w:adjustRightInd w:val="0"/>
        <w:rPr>
          <w:sz w:val="20"/>
          <w:szCs w:val="20"/>
        </w:rPr>
      </w:pPr>
      <w:proofErr w:type="spellStart"/>
      <w:r>
        <w:rPr>
          <w:sz w:val="20"/>
          <w:szCs w:val="20"/>
        </w:rPr>
        <w:t>i</w:t>
      </w:r>
      <w:proofErr w:type="spellEnd"/>
      <w:r>
        <w:rPr>
          <w:sz w:val="20"/>
          <w:szCs w:val="20"/>
        </w:rPr>
        <w:t>. Changed CAS ID for Thiophenol from 108-95-5 to 108-98-5</w:t>
      </w:r>
    </w:p>
    <w:p w14:paraId="758CB4B1" w14:textId="77777777" w:rsidR="003E26B8" w:rsidRDefault="003E26B8" w:rsidP="0084347F">
      <w:pPr>
        <w:rPr>
          <w:sz w:val="20"/>
          <w:szCs w:val="20"/>
        </w:rPr>
      </w:pPr>
      <w:r>
        <w:rPr>
          <w:sz w:val="20"/>
          <w:szCs w:val="20"/>
        </w:rPr>
        <w:t>j. Added new CAS IDs</w:t>
      </w:r>
    </w:p>
    <w:p w14:paraId="31FCF405"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4376-18-5 "1,2-Benzenedicarboxylic acid, monomethyl"</w:t>
      </w:r>
    </w:p>
    <w:p w14:paraId="502A3843"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544-25-2 "1,3,5-Cycloheptatriene"</w:t>
      </w:r>
    </w:p>
    <w:p w14:paraId="7EBD3103"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628-41-1 "1,4-Cyclohexadiene"</w:t>
      </w:r>
    </w:p>
    <w:p w14:paraId="3B0E35A7"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109719-94-0 "13C-1,2,3,4,7,8,9-HpCDF"</w:t>
      </w:r>
    </w:p>
    <w:p w14:paraId="2B2D215C"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109719-80-4 "13C-1,2,3,4,7,8-HxCDD"</w:t>
      </w:r>
    </w:p>
    <w:p w14:paraId="7D658A27"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116843-03-9 "13C-1,2,3,6,7,8-HxCDF"</w:t>
      </w:r>
    </w:p>
    <w:p w14:paraId="3B72022A"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116843-04-0 "13C-1,2,3,7,8,9-HxCDF"</w:t>
      </w:r>
    </w:p>
    <w:p w14:paraId="1FC9D2D0"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116843-05-1 "13C-2,3,4,6,7,8-HxCDF"</w:t>
      </w:r>
    </w:p>
    <w:p w14:paraId="1CA928F7"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116843-02-8 "13C-2,3,4,7,8-PeCDF"</w:t>
      </w:r>
    </w:p>
    <w:p w14:paraId="20955670"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2733-88-2 "15-Tetracosenoic acid, methyl"</w:t>
      </w:r>
    </w:p>
    <w:p w14:paraId="1C21BDD6"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1454-85-9 1-Heptadecanol</w:t>
      </w:r>
    </w:p>
    <w:p w14:paraId="557C8897"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2642-82-2 "2,2-Bis[p-</w:t>
      </w:r>
      <w:proofErr w:type="gramStart"/>
      <w:r>
        <w:rPr>
          <w:rFonts w:ascii="ﬂ%ãÒˇø‹Ã" w:hAnsi="ﬂ%ãÒˇø‹Ã" w:cs="ﬂ%ãÒˇø‹Ã"/>
          <w:sz w:val="20"/>
          <w:szCs w:val="20"/>
        </w:rPr>
        <w:t>chlorophenyl]ethanol</w:t>
      </w:r>
      <w:proofErr w:type="gramEnd"/>
      <w:r>
        <w:rPr>
          <w:rFonts w:ascii="ﬂ%ãÒˇø‹Ã" w:hAnsi="ﬂ%ãÒˇø‹Ã" w:cs="ﬂ%ãÒˇø‹Ã"/>
          <w:sz w:val="20"/>
          <w:szCs w:val="20"/>
        </w:rPr>
        <w:t>"</w:t>
      </w:r>
    </w:p>
    <w:p w14:paraId="2590FE7F"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21854-95-5 "2,2'-Dichlorobenzil"</w:t>
      </w:r>
    </w:p>
    <w:p w14:paraId="4680085B"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85-29-0 "2,4'-Dichlorobenzophenone"</w:t>
      </w:r>
    </w:p>
    <w:p w14:paraId="38CD6A12"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563-80-4 "2-Butanone, 3-methyl-"</w:t>
      </w:r>
    </w:p>
    <w:p w14:paraId="3B6AF44E"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37777-76-7 2-Chloro-6-fluorophenylacetic acid</w:t>
      </w:r>
    </w:p>
    <w:p w14:paraId="112B1DEB"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108-43-0 3-Chlorophenol</w:t>
      </w:r>
    </w:p>
    <w:p w14:paraId="3E278215"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552-54-5 "4H-1-benzopyran-4-one, 3,5-dih"</w:t>
      </w:r>
    </w:p>
    <w:p w14:paraId="0CB644EF" w14:textId="77777777" w:rsidR="003E26B8" w:rsidRDefault="003E26B8" w:rsidP="003E26B8">
      <w:pPr>
        <w:widowControl w:val="0"/>
        <w:autoSpaceDE w:val="0"/>
        <w:autoSpaceDN w:val="0"/>
        <w:adjustRightInd w:val="0"/>
        <w:rPr>
          <w:rFonts w:ascii="ﬂ%ãÒˇø‹Ã" w:hAnsi="ﬂ%ãÒˇø‹Ã" w:cs="ﬂ%ãÒˇø‹Ã"/>
          <w:sz w:val="20"/>
          <w:szCs w:val="20"/>
        </w:rPr>
      </w:pPr>
      <w:r>
        <w:rPr>
          <w:rFonts w:ascii="ﬂ%ãÒˇø‹Ã" w:hAnsi="ﬂ%ãÒˇø‹Ã" w:cs="ﬂ%ãÒˇø‹Ã"/>
          <w:sz w:val="20"/>
          <w:szCs w:val="20"/>
        </w:rPr>
        <w:t xml:space="preserve"> 􀂃 POROS_AIR Air Filled Porosity</w:t>
      </w:r>
    </w:p>
    <w:p w14:paraId="477F4E7B" w14:textId="77777777" w:rsidR="003E26B8" w:rsidRDefault="003E26B8" w:rsidP="0084347F">
      <w:pPr>
        <w:rPr>
          <w:rFonts w:ascii="ﬂ%ãÒˇø‹Ã" w:hAnsi="ﬂ%ãÒˇø‹Ã" w:cs="ﬂ%ãÒˇø‹Ã"/>
          <w:sz w:val="20"/>
          <w:szCs w:val="20"/>
        </w:rPr>
      </w:pPr>
      <w:r>
        <w:rPr>
          <w:rFonts w:ascii="ﬂ%ãÒˇø‹Ã" w:hAnsi="ﬂ%ãÒˇø‹Ã" w:cs="ﬂ%ãÒˇø‹Ã"/>
          <w:sz w:val="20"/>
          <w:szCs w:val="20"/>
        </w:rPr>
        <w:t xml:space="preserve"> 􀂃 14683-10-4 Antimony-124</w:t>
      </w:r>
    </w:p>
    <w:p w14:paraId="79F28D5C"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14234-35-6 Antimony-125</w:t>
      </w:r>
    </w:p>
    <w:p w14:paraId="692609F7"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13981-41-4 Barium-133</w:t>
      </w:r>
    </w:p>
    <w:p w14:paraId="73593932"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14798-08-4 Barium-140</w:t>
      </w:r>
    </w:p>
    <w:p w14:paraId="40F425A8"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100-66-3 "Benzene, methoxy-"</w:t>
      </w:r>
    </w:p>
    <w:p w14:paraId="7155667C"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6320-03-2 "Benzenethiol, 2-chloro-"</w:t>
      </w:r>
    </w:p>
    <w:p w14:paraId="744995AF"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51-44-5 "Benzoic acid, 3,4-dichloro-"</w:t>
      </w:r>
    </w:p>
    <w:p w14:paraId="4600577B"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13966-02-4 Beryllium-7</w:t>
      </w:r>
    </w:p>
    <w:p w14:paraId="1628DBBC"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62338-43-6 "</w:t>
      </w:r>
      <w:proofErr w:type="spellStart"/>
      <w:proofErr w:type="gramStart"/>
      <w:r>
        <w:rPr>
          <w:rFonts w:ascii="≈®uÒˇø‹Ã" w:hAnsi="≈®uÒˇø‹Ã" w:cs="≈®uÒˇø‹Ã"/>
          <w:sz w:val="20"/>
          <w:szCs w:val="20"/>
        </w:rPr>
        <w:t>Bicyclo</w:t>
      </w:r>
      <w:proofErr w:type="spellEnd"/>
      <w:r>
        <w:rPr>
          <w:rFonts w:ascii="≈®uÒˇø‹Ã" w:hAnsi="≈®uÒˇø‹Ã" w:cs="≈®uÒˇø‹Ã"/>
          <w:sz w:val="20"/>
          <w:szCs w:val="20"/>
        </w:rPr>
        <w:t>[2.2.2]octa</w:t>
      </w:r>
      <w:proofErr w:type="gramEnd"/>
      <w:r>
        <w:rPr>
          <w:rFonts w:ascii="≈®uÒˇø‹Ã" w:hAnsi="≈®uÒˇø‹Ã" w:cs="≈®uÒˇø‹Ã"/>
          <w:sz w:val="20"/>
          <w:szCs w:val="20"/>
        </w:rPr>
        <w:t>-2,5-diene,"</w:t>
      </w:r>
    </w:p>
    <w:p w14:paraId="38826ACD"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BULK_DENS Bulk Density</w:t>
      </w:r>
    </w:p>
    <w:p w14:paraId="7E481A74"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123-72-8 Butyraldehyde</w:t>
      </w:r>
    </w:p>
    <w:p w14:paraId="2F2BC822"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13982-30-4 Cerium-139</w:t>
      </w:r>
    </w:p>
    <w:p w14:paraId="3DA97AB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13967-74-3 Cerium-141</w:t>
      </w:r>
    </w:p>
    <w:p w14:paraId="29D5D1CB"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14762-78-8 Cerium-144</w:t>
      </w:r>
    </w:p>
    <w:p w14:paraId="0ADE1046"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14234-29-8 Cesium-136</w:t>
      </w:r>
    </w:p>
    <w:p w14:paraId="0422F166"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13898-47-0 Chlorite</w:t>
      </w:r>
    </w:p>
    <w:p w14:paraId="4B9390B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14392-02-0 Chromium-51</w:t>
      </w:r>
    </w:p>
    <w:p w14:paraId="7723EBA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61568-43-2 cis-2.4-Dimethylthiane</w:t>
      </w:r>
    </w:p>
    <w:p w14:paraId="3814A62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CLAY </w:t>
      </w:r>
      <w:proofErr w:type="spellStart"/>
      <w:r>
        <w:rPr>
          <w:rFonts w:ascii="≈®uÒˇø‹Ã" w:hAnsi="≈®uÒˇø‹Ã" w:cs="≈®uÒˇø‹Ã"/>
          <w:sz w:val="20"/>
          <w:szCs w:val="20"/>
        </w:rPr>
        <w:t>CLAY</w:t>
      </w:r>
      <w:proofErr w:type="spellEnd"/>
    </w:p>
    <w:p w14:paraId="0B373ECD"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COARSE SAND COARSE SAND</w:t>
      </w:r>
    </w:p>
    <w:p w14:paraId="6170F206"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14093-03-9 Cobalt-56</w:t>
      </w:r>
    </w:p>
    <w:p w14:paraId="4501A8D2"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55963-79-6 "Cyclohexane, 1,2,3,4,5,6-hexachloro-</w:t>
      </w:r>
      <w:proofErr w:type="gramStart"/>
      <w:r>
        <w:rPr>
          <w:rFonts w:ascii="≈®uÒˇø‹Ã" w:hAnsi="≈®uÒˇø‹Ã" w:cs="≈®uÒˇø‹Ã"/>
          <w:sz w:val="20"/>
          <w:szCs w:val="20"/>
        </w:rPr>
        <w:t>, .g</w:t>
      </w:r>
      <w:proofErr w:type="gramEnd"/>
      <w:r>
        <w:rPr>
          <w:rFonts w:ascii="≈®uÒˇø‹Ã" w:hAnsi="≈®uÒˇø‹Ã" w:cs="≈®uÒˇø‹Ã"/>
          <w:sz w:val="20"/>
          <w:szCs w:val="20"/>
        </w:rPr>
        <w:t>"</w:t>
      </w:r>
    </w:p>
    <w:p w14:paraId="6BB6558E"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540-97-6 "</w:t>
      </w:r>
      <w:proofErr w:type="spellStart"/>
      <w:r>
        <w:rPr>
          <w:rFonts w:ascii="≈®uÒˇø‹Ã" w:hAnsi="≈®uÒˇø‹Ã" w:cs="≈®uÒˇø‹Ã"/>
          <w:sz w:val="20"/>
          <w:szCs w:val="20"/>
        </w:rPr>
        <w:t>Cyclohexasiloxane</w:t>
      </w:r>
      <w:proofErr w:type="spellEnd"/>
      <w:r>
        <w:rPr>
          <w:rFonts w:ascii="≈®uÒˇø‹Ã" w:hAnsi="≈®uÒˇø‹Ã" w:cs="≈®uÒˇø‹Ã"/>
          <w:sz w:val="20"/>
          <w:szCs w:val="20"/>
        </w:rPr>
        <w:t xml:space="preserve">, </w:t>
      </w:r>
      <w:proofErr w:type="spellStart"/>
      <w:r>
        <w:rPr>
          <w:rFonts w:ascii="≈®uÒˇø‹Ã" w:hAnsi="≈®uÒˇø‹Ã" w:cs="≈®uÒˇø‹Ã"/>
          <w:sz w:val="20"/>
          <w:szCs w:val="20"/>
        </w:rPr>
        <w:t>dodecamethyl</w:t>
      </w:r>
      <w:proofErr w:type="spellEnd"/>
      <w:r>
        <w:rPr>
          <w:rFonts w:ascii="≈®uÒˇø‹Ã" w:hAnsi="≈®uÒˇø‹Ã" w:cs="≈®uÒˇø‹Ã"/>
          <w:sz w:val="20"/>
          <w:szCs w:val="20"/>
        </w:rPr>
        <w:t>-"</w:t>
      </w:r>
    </w:p>
    <w:p w14:paraId="4CFD1D8C"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822-50-4 "Cyclopentane, 1,2-dimethyl-, t"</w:t>
      </w:r>
    </w:p>
    <w:p w14:paraId="25637288"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1759-58-6 "Cyclopentane, 1,3-dimethyl-, t"</w:t>
      </w:r>
    </w:p>
    <w:p w14:paraId="732D89BE"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lastRenderedPageBreak/>
        <w:t xml:space="preserve"> 􀂃 96-37-7 "Cyclopentane, methyl-"</w:t>
      </w:r>
    </w:p>
    <w:p w14:paraId="350A4306"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Delta-D </w:t>
      </w:r>
      <w:proofErr w:type="spellStart"/>
      <w:r>
        <w:rPr>
          <w:rFonts w:ascii="≈®uÒˇø‹Ã" w:hAnsi="≈®uÒˇø‹Ã" w:cs="≈®uÒˇø‹Ã"/>
          <w:sz w:val="20"/>
          <w:szCs w:val="20"/>
        </w:rPr>
        <w:t>Delta-D</w:t>
      </w:r>
      <w:proofErr w:type="spellEnd"/>
    </w:p>
    <w:p w14:paraId="65BA008A"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Delta-O </w:t>
      </w:r>
      <w:proofErr w:type="spellStart"/>
      <w:r>
        <w:rPr>
          <w:rFonts w:ascii="≈®uÒˇø‹Ã" w:hAnsi="≈®uÒˇø‹Ã" w:cs="≈®uÒˇø‹Ã"/>
          <w:sz w:val="20"/>
          <w:szCs w:val="20"/>
        </w:rPr>
        <w:t>Delta-O</w:t>
      </w:r>
      <w:proofErr w:type="spellEnd"/>
    </w:p>
    <w:p w14:paraId="2BB3934A"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542-88-1 </w:t>
      </w:r>
      <w:proofErr w:type="spellStart"/>
      <w:r>
        <w:rPr>
          <w:rFonts w:ascii="≈®uÒˇø‹Ã" w:hAnsi="≈®uÒˇø‹Ã" w:cs="≈®uÒˇø‹Ã"/>
          <w:sz w:val="20"/>
          <w:szCs w:val="20"/>
        </w:rPr>
        <w:t>Dichloromethyl</w:t>
      </w:r>
      <w:proofErr w:type="spellEnd"/>
      <w:r>
        <w:rPr>
          <w:rFonts w:ascii="≈®uÒˇø‹Ã" w:hAnsi="≈®uÒˇø‹Ã" w:cs="≈®uÒˇø‹Ã"/>
          <w:sz w:val="20"/>
          <w:szCs w:val="20"/>
        </w:rPr>
        <w:t xml:space="preserve"> ether</w:t>
      </w:r>
    </w:p>
    <w:p w14:paraId="2326399A"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352-93-2 Diethyl sulfide</w:t>
      </w:r>
    </w:p>
    <w:p w14:paraId="0C7C99DF"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122-39-4 Diphenylamine</w:t>
      </w:r>
    </w:p>
    <w:p w14:paraId="2327BA15"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14683-23-9 Europium-152</w:t>
      </w:r>
    </w:p>
    <w:p w14:paraId="461A88B4"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15585-10-1 Europium-154</w:t>
      </w:r>
    </w:p>
    <w:p w14:paraId="02FB2967"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14391-16-3 Europium-155</w:t>
      </w:r>
    </w:p>
    <w:p w14:paraId="786FF6E2"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FINE SAND FINE SAND</w:t>
      </w:r>
    </w:p>
    <w:p w14:paraId="7A5F2B38"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FOC Fraction organic Carbon</w:t>
      </w:r>
    </w:p>
    <w:p w14:paraId="300A0280"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HYCO HYDRAULIC CONDUCTIVITY</w:t>
      </w:r>
    </w:p>
    <w:p w14:paraId="0B0EA56C"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14694-69-0 Iridium-192</w:t>
      </w:r>
    </w:p>
    <w:p w14:paraId="4BECC732"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14596-12-4 Iron-59LIQLIM LIQUID LIMIT13966-31-9 Manganese-54</w:t>
      </w:r>
    </w:p>
    <w:p w14:paraId="55A2B463"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MEDIUM SAND MEDIUM SAND</w:t>
      </w:r>
    </w:p>
    <w:p w14:paraId="5DEF1108"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13982-78-0 Mercury-203</w:t>
      </w:r>
    </w:p>
    <w:p w14:paraId="376D3C4B"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5162-3-08 "</w:t>
      </w:r>
      <w:proofErr w:type="spellStart"/>
      <w:r>
        <w:rPr>
          <w:rFonts w:ascii="≈®uÒˇø‹Ã" w:hAnsi="≈®uÒˇø‹Ã" w:cs="≈®uÒˇø‹Ã"/>
          <w:sz w:val="20"/>
          <w:szCs w:val="20"/>
        </w:rPr>
        <w:t>Methanone</w:t>
      </w:r>
      <w:proofErr w:type="spellEnd"/>
      <w:r>
        <w:rPr>
          <w:rFonts w:ascii="≈®uÒˇø‹Ã" w:hAnsi="≈®uÒˇø‹Ã" w:cs="≈®uÒˇø‹Ã"/>
          <w:sz w:val="20"/>
          <w:szCs w:val="20"/>
        </w:rPr>
        <w:t>, [2-</w:t>
      </w:r>
      <w:proofErr w:type="gramStart"/>
      <w:r>
        <w:rPr>
          <w:rFonts w:ascii="≈®uÒˇø‹Ã" w:hAnsi="≈®uÒˇø‹Ã" w:cs="≈®uÒˇø‹Ã"/>
          <w:sz w:val="20"/>
          <w:szCs w:val="20"/>
        </w:rPr>
        <w:t>chlorophenyl]phenyl</w:t>
      </w:r>
      <w:proofErr w:type="gramEnd"/>
      <w:r>
        <w:rPr>
          <w:rFonts w:ascii="≈®uÒˇø‹Ã" w:hAnsi="≈®uÒˇø‹Ã" w:cs="≈®uÒˇø‹Ã"/>
          <w:sz w:val="20"/>
          <w:szCs w:val="20"/>
        </w:rPr>
        <w:t>-"</w:t>
      </w:r>
    </w:p>
    <w:p w14:paraId="74AEE1A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112-40-3 n-Dodecane</w:t>
      </w:r>
    </w:p>
    <w:p w14:paraId="7413F71E"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14269-74-0 Neodymium-147</w:t>
      </w:r>
    </w:p>
    <w:p w14:paraId="3CFC3B4D"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13968-59-7 Neptunium-239</w:t>
      </w:r>
    </w:p>
    <w:p w14:paraId="337BC720"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14681-63-1 Niobium-94</w:t>
      </w:r>
    </w:p>
    <w:p w14:paraId="2E92DB6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13967-76-5 Niobium-9592-71-7 "Oxazole, 2,5-diphenyl-"</w:t>
      </w:r>
    </w:p>
    <w:p w14:paraId="52F81B3E"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92-71-7 "Oxazole, 2,5-diphenyl-"</w:t>
      </w:r>
    </w:p>
    <w:p w14:paraId="1339FA0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7440-05-3 Palladium</w:t>
      </w:r>
    </w:p>
    <w:p w14:paraId="3239DCF3"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37680-73-2 PCB 101 [BZ]</w:t>
      </w:r>
    </w:p>
    <w:p w14:paraId="70DE1A29"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68194-06-9 PCB 102 [BZ]</w:t>
      </w:r>
    </w:p>
    <w:p w14:paraId="139E8677"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70362-41-3 PCB 108 [BZ]/107 [IUPAC]</w:t>
      </w:r>
    </w:p>
    <w:p w14:paraId="4399488A"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18259-05-7 PCB 116 [BZ]</w:t>
      </w:r>
    </w:p>
    <w:p w14:paraId="6A80B0A5"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68194-11-6 PCB 117 [BZ]</w:t>
      </w:r>
    </w:p>
    <w:p w14:paraId="660593F7" w14:textId="77777777" w:rsidR="003E26B8" w:rsidRDefault="003E26B8" w:rsidP="003E26B8">
      <w:pPr>
        <w:widowControl w:val="0"/>
        <w:autoSpaceDE w:val="0"/>
        <w:autoSpaceDN w:val="0"/>
        <w:adjustRightInd w:val="0"/>
        <w:rPr>
          <w:rFonts w:ascii="≈®uÒˇø‹Ã" w:hAnsi="≈®uÒˇø‹Ã" w:cs="≈®uÒˇø‹Ã"/>
          <w:sz w:val="20"/>
          <w:szCs w:val="20"/>
        </w:rPr>
      </w:pPr>
      <w:r>
        <w:rPr>
          <w:rFonts w:ascii="≈®uÒˇø‹Ã" w:hAnsi="≈®uÒˇø‹Ã" w:cs="≈®uÒˇø‹Ã"/>
          <w:sz w:val="20"/>
          <w:szCs w:val="20"/>
        </w:rPr>
        <w:t xml:space="preserve"> 􀂃 74472-39-2 PCB 125 [BZ]</w:t>
      </w:r>
    </w:p>
    <w:p w14:paraId="7F0A4564" w14:textId="77777777" w:rsidR="003E26B8" w:rsidRDefault="003E26B8" w:rsidP="0084347F">
      <w:pPr>
        <w:rPr>
          <w:rFonts w:ascii="≈®uÒˇø‹Ã" w:hAnsi="≈®uÒˇø‹Ã" w:cs="≈®uÒˇø‹Ã"/>
          <w:sz w:val="20"/>
          <w:szCs w:val="20"/>
        </w:rPr>
      </w:pPr>
      <w:r>
        <w:rPr>
          <w:rFonts w:ascii="≈®uÒˇø‹Ã" w:hAnsi="≈®uÒˇø‹Ã" w:cs="≈®uÒˇø‹Ã"/>
          <w:sz w:val="20"/>
          <w:szCs w:val="20"/>
        </w:rPr>
        <w:t xml:space="preserve"> 􀂃 2974-90-5 PCB 13 [BZ]</w:t>
      </w:r>
    </w:p>
    <w:p w14:paraId="4815054A"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35065-28-2 PCB 138 [BZ]</w:t>
      </w:r>
    </w:p>
    <w:p w14:paraId="6978BA60"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38380-04-0 PCB 149 [BZ]</w:t>
      </w:r>
    </w:p>
    <w:p w14:paraId="5792F48D"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74472-44-9 PCB 163 [BZ]</w:t>
      </w:r>
    </w:p>
    <w:p w14:paraId="3BBCB2D8"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59291-65-5 PCB 168 [BZ]</w:t>
      </w:r>
    </w:p>
    <w:p w14:paraId="5125D857"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38444-84-7 PCB 20 [BZ]</w:t>
      </w:r>
    </w:p>
    <w:p w14:paraId="33E97393"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38444-86-9 PCB 33 [BZ]</w:t>
      </w:r>
    </w:p>
    <w:p w14:paraId="1E038C72"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52663-59-9 PCB 41 [BZ]</w:t>
      </w:r>
    </w:p>
    <w:p w14:paraId="092FB42E"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41464-40-8 PCB 49 [BZ]</w:t>
      </w:r>
    </w:p>
    <w:p w14:paraId="061FF61F"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33284-53-6 PCB 61 [BZ]</w:t>
      </w:r>
    </w:p>
    <w:p w14:paraId="1331B996"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32598-12-2 PCB 75 [BZ]</w:t>
      </w:r>
    </w:p>
    <w:p w14:paraId="75A97D6A"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55312-69-1 PCB 86 [BZ]</w:t>
      </w:r>
    </w:p>
    <w:p w14:paraId="023D481E"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38380-02-8 PCB 87 [BZ]</w:t>
      </w:r>
    </w:p>
    <w:p w14:paraId="04045D13"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55215-17-3 PCB 88 [BZ]</w:t>
      </w:r>
    </w:p>
    <w:p w14:paraId="367361E5"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68194-07-0 PCB 90 [BZ]</w:t>
      </w:r>
    </w:p>
    <w:p w14:paraId="037F5D4F"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73575-56-1 PCB 93 [BZ]</w:t>
      </w:r>
    </w:p>
    <w:p w14:paraId="482B630F"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1560-93-6 "Pentadecane, 2-methyl-"</w:t>
      </w:r>
    </w:p>
    <w:p w14:paraId="43841B9A"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%SAND_C Percent SAND - Coarse</w:t>
      </w:r>
    </w:p>
    <w:p w14:paraId="3E23C507"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%SAND_F Percent SAND - Fine</w:t>
      </w:r>
    </w:p>
    <w:p w14:paraId="7D4A6E76"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119-47-1 "Phenol, 2,2'-</w:t>
      </w:r>
      <w:proofErr w:type="gramStart"/>
      <w:r>
        <w:rPr>
          <w:rFonts w:ascii="ù©uÒˇø‹Ã" w:hAnsi="ù©uÒˇø‹Ã" w:cs="ù©uÒˇø‹Ã"/>
          <w:sz w:val="20"/>
          <w:szCs w:val="20"/>
        </w:rPr>
        <w:t>methylenebis[</w:t>
      </w:r>
      <w:proofErr w:type="gramEnd"/>
      <w:r>
        <w:rPr>
          <w:rFonts w:ascii="ù©uÒˇø‹Ã" w:hAnsi="ù©uÒˇø‹Ã" w:cs="ù©uÒˇø‹Ã"/>
          <w:sz w:val="20"/>
          <w:szCs w:val="20"/>
        </w:rPr>
        <w:t>6</w:t>
      </w:r>
      <w:proofErr w:type="gramStart"/>
      <w:r>
        <w:rPr>
          <w:rFonts w:ascii="ù©uÒˇø‹Ã" w:hAnsi="ù©uÒˇø‹Ã" w:cs="ù©uÒˇø‹Ã"/>
          <w:sz w:val="20"/>
          <w:szCs w:val="20"/>
        </w:rPr>
        <w:t>-[</w:t>
      </w:r>
      <w:proofErr w:type="gramEnd"/>
      <w:r>
        <w:rPr>
          <w:rFonts w:ascii="ù©uÒˇø‹Ã" w:hAnsi="ù©uÒˇø‹Ã" w:cs="ù©uÒˇø‹Ã"/>
          <w:sz w:val="20"/>
          <w:szCs w:val="20"/>
        </w:rPr>
        <w:t>1"</w:t>
      </w:r>
    </w:p>
    <w:p w14:paraId="2B7CABAA"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1200-09-5 "Phenol, 4-[3-methyl-2-butenyl]"</w:t>
      </w:r>
    </w:p>
    <w:p w14:paraId="68D269E7"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14265-44-2 PHOSPHATE</w:t>
      </w:r>
    </w:p>
    <w:p w14:paraId="6B35B841"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85-44-9 Phthalic anhydride</w:t>
      </w:r>
    </w:p>
    <w:p w14:paraId="06EA80B1"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PLASLIM PLASTIC LIMIT</w:t>
      </w:r>
    </w:p>
    <w:p w14:paraId="6D57A924"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PLASIND PLASTICITY INDEX</w:t>
      </w:r>
    </w:p>
    <w:p w14:paraId="5700B5AD"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lastRenderedPageBreak/>
        <w:t xml:space="preserve"> 􀂃 POROSITY </w:t>
      </w:r>
      <w:proofErr w:type="spellStart"/>
      <w:r>
        <w:rPr>
          <w:rFonts w:ascii="ù©uÒˇø‹Ã" w:hAnsi="ù©uÒˇø‹Ã" w:cs="ù©uÒˇø‹Ã"/>
          <w:sz w:val="20"/>
          <w:szCs w:val="20"/>
        </w:rPr>
        <w:t>POROSITY</w:t>
      </w:r>
      <w:proofErr w:type="spellEnd"/>
    </w:p>
    <w:p w14:paraId="51468164"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14834-73-2 Promethium-144</w:t>
      </w:r>
    </w:p>
    <w:p w14:paraId="18DEC77A"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Pm-146 Promethium-146</w:t>
      </w:r>
    </w:p>
    <w:p w14:paraId="3597473F"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13967-48-1 Ruthenium-106</w:t>
      </w:r>
    </w:p>
    <w:p w14:paraId="07951102"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SILT </w:t>
      </w:r>
      <w:proofErr w:type="spellStart"/>
      <w:r>
        <w:rPr>
          <w:rFonts w:ascii="ù©uÒˇø‹Ã" w:hAnsi="ù©uÒˇø‹Ã" w:cs="ù©uÒˇø‹Ã"/>
          <w:sz w:val="20"/>
          <w:szCs w:val="20"/>
        </w:rPr>
        <w:t>SILT</w:t>
      </w:r>
      <w:proofErr w:type="spellEnd"/>
    </w:p>
    <w:p w14:paraId="7CBA3A63"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378784-24-8 Silver-110m</w:t>
      </w:r>
    </w:p>
    <w:p w14:paraId="0F5EDECE"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13966-32-0 Sodium-22</w:t>
      </w:r>
    </w:p>
    <w:p w14:paraId="45963B9C"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14808-79-8-Diss Soluble Sulfate</w:t>
      </w:r>
    </w:p>
    <w:p w14:paraId="2F79A10C"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PERM_AIR SPECIFIC PERMEABILITY TO AIR</w:t>
      </w:r>
    </w:p>
    <w:p w14:paraId="682406E0"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PERM_WATER SPECIFIC PERMEABILITY TO WATER</w:t>
      </w:r>
    </w:p>
    <w:p w14:paraId="49289E16"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110-01-0 "Thiophene, tetrahydro-"</w:t>
      </w:r>
    </w:p>
    <w:p w14:paraId="36457C3F"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13966-06-8 Tin-113</w:t>
      </w:r>
    </w:p>
    <w:p w14:paraId="22BC56F4"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POROS_FLUID Total Pore Fluid Saturations</w:t>
      </w:r>
    </w:p>
    <w:p w14:paraId="2E608EDB"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TOP Total Porosity</w:t>
      </w:r>
    </w:p>
    <w:p w14:paraId="49553496"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10028-17-8 Tritium</w:t>
      </w:r>
    </w:p>
    <w:p w14:paraId="64CF2DD7"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13982-36-0 Yttrium-88</w:t>
      </w:r>
    </w:p>
    <w:p w14:paraId="7B1E78A7" w14:textId="77777777" w:rsidR="00C20943" w:rsidRDefault="00C20943" w:rsidP="00C20943">
      <w:pPr>
        <w:widowControl w:val="0"/>
        <w:autoSpaceDE w:val="0"/>
        <w:autoSpaceDN w:val="0"/>
        <w:adjustRightInd w:val="0"/>
        <w:rPr>
          <w:rFonts w:ascii="ù©uÒˇø‹Ã" w:hAnsi="ù©uÒˇø‹Ã" w:cs="ù©uÒˇø‹Ã"/>
          <w:sz w:val="20"/>
          <w:szCs w:val="20"/>
        </w:rPr>
      </w:pPr>
      <w:r>
        <w:rPr>
          <w:rFonts w:ascii="ù©uÒˇø‹Ã" w:hAnsi="ù©uÒˇø‹Ã" w:cs="ù©uÒˇø‹Ã"/>
          <w:sz w:val="20"/>
          <w:szCs w:val="20"/>
        </w:rPr>
        <w:t xml:space="preserve"> 􀂃 13982-39-3 Zinc-65</w:t>
      </w:r>
    </w:p>
    <w:p w14:paraId="5B079FEB" w14:textId="77777777" w:rsidR="00C20943" w:rsidRDefault="00C20943" w:rsidP="0084347F">
      <w:pPr>
        <w:rPr>
          <w:rFonts w:ascii="ù©uÒˇø‹Ã" w:hAnsi="ù©uÒˇø‹Ã" w:cs="ù©uÒˇø‹Ã"/>
          <w:sz w:val="20"/>
          <w:szCs w:val="20"/>
        </w:rPr>
      </w:pPr>
      <w:r>
        <w:rPr>
          <w:rFonts w:ascii="ù©uÒˇø‹Ã" w:hAnsi="ù©uÒˇø‹Ã" w:cs="ù©uÒˇø‹Ã"/>
          <w:sz w:val="20"/>
          <w:szCs w:val="20"/>
        </w:rPr>
        <w:t xml:space="preserve"> 􀂃 13967-71-0 Zirconium-95</w:t>
      </w:r>
    </w:p>
    <w:p w14:paraId="1EA8E364" w14:textId="77777777" w:rsidR="001D6B9B" w:rsidRDefault="001D6B9B" w:rsidP="0084347F">
      <w:pPr>
        <w:rPr>
          <w:rFonts w:ascii="ù©uÒˇø‹Ã" w:hAnsi="ù©uÒˇø‹Ã" w:cs="ù©uÒˇø‹Ã"/>
          <w:sz w:val="20"/>
          <w:szCs w:val="20"/>
        </w:rPr>
      </w:pPr>
    </w:p>
    <w:p w14:paraId="50283D95" w14:textId="77777777" w:rsidR="001D6B9B" w:rsidRDefault="001D6B9B" w:rsidP="0084347F">
      <w:pPr>
        <w:rPr>
          <w:rFonts w:ascii="ù©uÒˇø‹Ã" w:hAnsi="ù©uÒˇø‹Ã" w:cs="ù©uÒˇø‹Ã"/>
          <w:sz w:val="20"/>
          <w:szCs w:val="20"/>
        </w:rPr>
      </w:pPr>
    </w:p>
    <w:p w14:paraId="484F04F7" w14:textId="53DF37D0" w:rsidR="006C69CE" w:rsidRPr="00F87121" w:rsidRDefault="006C69CE" w:rsidP="00DF3D78"/>
    <w:sectPr w:rsidR="006C69CE" w:rsidRPr="00F87121" w:rsidSect="00D05BF2">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D313" w14:textId="77777777" w:rsidR="00F80B78" w:rsidRDefault="00F80B78">
      <w:r>
        <w:separator/>
      </w:r>
    </w:p>
  </w:endnote>
  <w:endnote w:type="continuationSeparator" w:id="0">
    <w:p w14:paraId="350B87FA" w14:textId="77777777" w:rsidR="00F80B78" w:rsidRDefault="00F8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20B0604020202020204"/>
    <w:charset w:val="00"/>
    <w:family w:val="roman"/>
    <w:pitch w:val="variable"/>
  </w:font>
  <w:font w:name="HG Mincho Light J">
    <w:altName w:val="Times New Roman"/>
    <w:panose1 w:val="020B0604020202020204"/>
    <w:charset w:val="00"/>
    <w:family w:val="auto"/>
    <w:pitch w:val="variable"/>
  </w:font>
  <w:font w:name="Times">
    <w:altName w:val="Times New Roman"/>
    <w:panose1 w:val="020B0604020202020204"/>
    <w:charset w:val="00"/>
    <w:family w:val="auto"/>
    <w:pitch w:val="variable"/>
    <w:sig w:usb0="E00002FF" w:usb1="5000205A" w:usb2="00000000" w:usb3="00000000" w:csb0="0000019F" w:csb1="00000000"/>
  </w:font>
  <w:font w:name="ﬂ%ãÒˇø‹Ã">
    <w:altName w:val="Cambria"/>
    <w:panose1 w:val="020B0604020202020204"/>
    <w:charset w:val="4D"/>
    <w:family w:val="auto"/>
    <w:notTrueType/>
    <w:pitch w:val="default"/>
    <w:sig w:usb0="00000003" w:usb1="00000000" w:usb2="00000000" w:usb3="00000000" w:csb0="00000001" w:csb1="00000000"/>
  </w:font>
  <w:font w:name="≈®uÒˇø‹Ã">
    <w:altName w:val="Cambria"/>
    <w:panose1 w:val="020B0604020202020204"/>
    <w:charset w:val="4D"/>
    <w:family w:val="auto"/>
    <w:notTrueType/>
    <w:pitch w:val="default"/>
    <w:sig w:usb0="00000003" w:usb1="00000000" w:usb2="00000000" w:usb3="00000000" w:csb0="00000001" w:csb1="00000000"/>
  </w:font>
  <w:font w:name="ù©uÒˇø‹Ã">
    <w:altName w:val="Cambria"/>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7B05" w14:textId="7F3873F4" w:rsidR="00E36617" w:rsidRPr="006F2653" w:rsidRDefault="00ED3CEF" w:rsidP="006F2653">
    <w:pPr>
      <w:pStyle w:val="Footer"/>
      <w:tabs>
        <w:tab w:val="clear" w:pos="4320"/>
        <w:tab w:val="clear" w:pos="8640"/>
        <w:tab w:val="center" w:pos="4680"/>
        <w:tab w:val="right" w:pos="9360"/>
      </w:tabs>
      <w:rPr>
        <w:rFonts w:ascii="Arial" w:hAnsi="Arial" w:cs="Arial"/>
        <w:sz w:val="18"/>
        <w:szCs w:val="18"/>
      </w:rPr>
    </w:pPr>
    <w:r>
      <w:rPr>
        <w:rFonts w:ascii="Arial" w:hAnsi="Arial" w:cs="Arial"/>
        <w:sz w:val="18"/>
        <w:szCs w:val="18"/>
      </w:rPr>
      <w:t>July</w:t>
    </w:r>
    <w:r w:rsidR="00F26EE3">
      <w:rPr>
        <w:rFonts w:ascii="Arial" w:hAnsi="Arial" w:cs="Arial"/>
        <w:sz w:val="18"/>
        <w:szCs w:val="18"/>
      </w:rPr>
      <w:t xml:space="preserve"> 2025</w:t>
    </w:r>
    <w:r w:rsidR="00E36617" w:rsidRPr="006F2653">
      <w:rPr>
        <w:rFonts w:ascii="Arial" w:hAnsi="Arial" w:cs="Arial"/>
        <w:sz w:val="18"/>
        <w:szCs w:val="18"/>
      </w:rPr>
      <w:tab/>
    </w:r>
    <w:r w:rsidR="00E36617" w:rsidRPr="006F2653">
      <w:rPr>
        <w:rFonts w:ascii="Arial" w:hAnsi="Arial" w:cs="Arial"/>
        <w:sz w:val="18"/>
        <w:szCs w:val="18"/>
      </w:rPr>
      <w:fldChar w:fldCharType="begin"/>
    </w:r>
    <w:r w:rsidR="00E36617" w:rsidRPr="006F2653">
      <w:rPr>
        <w:rFonts w:ascii="Arial" w:hAnsi="Arial" w:cs="Arial"/>
        <w:sz w:val="18"/>
        <w:szCs w:val="18"/>
      </w:rPr>
      <w:instrText xml:space="preserve"> PAGE   \* MERGEFORMAT </w:instrText>
    </w:r>
    <w:r w:rsidR="00E36617" w:rsidRPr="006F2653">
      <w:rPr>
        <w:rFonts w:ascii="Arial" w:hAnsi="Arial" w:cs="Arial"/>
        <w:sz w:val="18"/>
        <w:szCs w:val="18"/>
      </w:rPr>
      <w:fldChar w:fldCharType="separate"/>
    </w:r>
    <w:r w:rsidR="00A244F7">
      <w:rPr>
        <w:rFonts w:ascii="Arial" w:hAnsi="Arial" w:cs="Arial"/>
        <w:noProof/>
        <w:sz w:val="18"/>
        <w:szCs w:val="18"/>
      </w:rPr>
      <w:t>1</w:t>
    </w:r>
    <w:r w:rsidR="00E36617" w:rsidRPr="006F2653">
      <w:rPr>
        <w:rFonts w:ascii="Arial" w:hAnsi="Arial" w:cs="Arial"/>
        <w:sz w:val="18"/>
        <w:szCs w:val="18"/>
      </w:rPr>
      <w:fldChar w:fldCharType="end"/>
    </w:r>
    <w:r w:rsidR="00E36617" w:rsidRPr="006F2653">
      <w:rPr>
        <w:rFonts w:ascii="Arial" w:hAnsi="Arial" w:cs="Arial"/>
        <w:sz w:val="18"/>
        <w:szCs w:val="18"/>
      </w:rPr>
      <w:tab/>
      <w:t>Unified Chemical EDD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AE77" w14:textId="0F3B3B32" w:rsidR="00E36617" w:rsidRPr="006F2653" w:rsidRDefault="00DD1D83" w:rsidP="00816151">
    <w:pPr>
      <w:pStyle w:val="Footer"/>
      <w:tabs>
        <w:tab w:val="clear" w:pos="4320"/>
        <w:tab w:val="clear" w:pos="8640"/>
        <w:tab w:val="center" w:pos="6480"/>
        <w:tab w:val="right" w:pos="12960"/>
      </w:tabs>
      <w:rPr>
        <w:rFonts w:ascii="Arial" w:hAnsi="Arial" w:cs="Arial"/>
        <w:sz w:val="18"/>
        <w:szCs w:val="18"/>
      </w:rPr>
    </w:pPr>
    <w:r>
      <w:rPr>
        <w:rFonts w:ascii="Arial" w:hAnsi="Arial" w:cs="Arial"/>
        <w:sz w:val="18"/>
        <w:szCs w:val="18"/>
      </w:rPr>
      <w:t>July</w:t>
    </w:r>
    <w:r w:rsidR="008B3C95">
      <w:rPr>
        <w:rFonts w:ascii="Arial" w:hAnsi="Arial" w:cs="Arial"/>
        <w:sz w:val="18"/>
        <w:szCs w:val="18"/>
      </w:rPr>
      <w:t xml:space="preserve"> 2025</w:t>
    </w:r>
    <w:r w:rsidR="00E36617" w:rsidRPr="006F2653">
      <w:rPr>
        <w:rFonts w:ascii="Arial" w:hAnsi="Arial" w:cs="Arial"/>
        <w:sz w:val="18"/>
        <w:szCs w:val="18"/>
      </w:rPr>
      <w:tab/>
    </w:r>
    <w:r w:rsidR="00E36617" w:rsidRPr="006F2653">
      <w:rPr>
        <w:rFonts w:ascii="Arial" w:hAnsi="Arial" w:cs="Arial"/>
        <w:sz w:val="18"/>
        <w:szCs w:val="18"/>
      </w:rPr>
      <w:fldChar w:fldCharType="begin"/>
    </w:r>
    <w:r w:rsidR="00E36617" w:rsidRPr="006F2653">
      <w:rPr>
        <w:rFonts w:ascii="Arial" w:hAnsi="Arial" w:cs="Arial"/>
        <w:sz w:val="18"/>
        <w:szCs w:val="18"/>
      </w:rPr>
      <w:instrText xml:space="preserve"> PAGE   \* MERGEFORMAT </w:instrText>
    </w:r>
    <w:r w:rsidR="00E36617" w:rsidRPr="006F2653">
      <w:rPr>
        <w:rFonts w:ascii="Arial" w:hAnsi="Arial" w:cs="Arial"/>
        <w:sz w:val="18"/>
        <w:szCs w:val="18"/>
      </w:rPr>
      <w:fldChar w:fldCharType="separate"/>
    </w:r>
    <w:r w:rsidR="00A244F7">
      <w:rPr>
        <w:rFonts w:ascii="Arial" w:hAnsi="Arial" w:cs="Arial"/>
        <w:noProof/>
        <w:sz w:val="18"/>
        <w:szCs w:val="18"/>
      </w:rPr>
      <w:t>14</w:t>
    </w:r>
    <w:r w:rsidR="00E36617" w:rsidRPr="006F2653">
      <w:rPr>
        <w:rFonts w:ascii="Arial" w:hAnsi="Arial" w:cs="Arial"/>
        <w:sz w:val="18"/>
        <w:szCs w:val="18"/>
      </w:rPr>
      <w:fldChar w:fldCharType="end"/>
    </w:r>
    <w:r w:rsidR="00E36617" w:rsidRPr="006F2653">
      <w:rPr>
        <w:rFonts w:ascii="Arial" w:hAnsi="Arial" w:cs="Arial"/>
        <w:sz w:val="18"/>
        <w:szCs w:val="18"/>
      </w:rPr>
      <w:tab/>
      <w:t>Unified Chemical EDD Format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DA76" w14:textId="5B6B02B8" w:rsidR="00E36617" w:rsidRPr="00D05BF2" w:rsidRDefault="00DD1D83" w:rsidP="00D05BF2">
    <w:pPr>
      <w:pStyle w:val="Footer"/>
      <w:tabs>
        <w:tab w:val="clear" w:pos="4320"/>
        <w:tab w:val="clear" w:pos="8640"/>
        <w:tab w:val="center" w:pos="4680"/>
        <w:tab w:val="right" w:pos="9360"/>
      </w:tabs>
    </w:pPr>
    <w:r>
      <w:rPr>
        <w:rFonts w:ascii="Arial" w:hAnsi="Arial" w:cs="Arial"/>
        <w:sz w:val="18"/>
        <w:szCs w:val="18"/>
      </w:rPr>
      <w:t>July</w:t>
    </w:r>
    <w:r w:rsidR="002D3E1D">
      <w:rPr>
        <w:rFonts w:ascii="Arial" w:hAnsi="Arial" w:cs="Arial"/>
        <w:sz w:val="18"/>
        <w:szCs w:val="18"/>
      </w:rPr>
      <w:t xml:space="preserve"> 2025</w:t>
    </w:r>
    <w:r w:rsidR="00E36617" w:rsidRPr="006F2653">
      <w:rPr>
        <w:rFonts w:ascii="Arial" w:hAnsi="Arial" w:cs="Arial"/>
        <w:sz w:val="18"/>
        <w:szCs w:val="18"/>
      </w:rPr>
      <w:tab/>
    </w:r>
    <w:r w:rsidR="00E36617" w:rsidRPr="006F2653">
      <w:rPr>
        <w:rFonts w:ascii="Arial" w:hAnsi="Arial" w:cs="Arial"/>
        <w:sz w:val="18"/>
        <w:szCs w:val="18"/>
      </w:rPr>
      <w:fldChar w:fldCharType="begin"/>
    </w:r>
    <w:r w:rsidR="00E36617" w:rsidRPr="006F2653">
      <w:rPr>
        <w:rFonts w:ascii="Arial" w:hAnsi="Arial" w:cs="Arial"/>
        <w:sz w:val="18"/>
        <w:szCs w:val="18"/>
      </w:rPr>
      <w:instrText xml:space="preserve"> PAGE   \* MERGEFORMAT </w:instrText>
    </w:r>
    <w:r w:rsidR="00E36617" w:rsidRPr="006F2653">
      <w:rPr>
        <w:rFonts w:ascii="Arial" w:hAnsi="Arial" w:cs="Arial"/>
        <w:sz w:val="18"/>
        <w:szCs w:val="18"/>
      </w:rPr>
      <w:fldChar w:fldCharType="separate"/>
    </w:r>
    <w:r w:rsidR="00A244F7">
      <w:rPr>
        <w:rFonts w:ascii="Arial" w:hAnsi="Arial" w:cs="Arial"/>
        <w:noProof/>
        <w:sz w:val="18"/>
        <w:szCs w:val="18"/>
      </w:rPr>
      <w:t>21</w:t>
    </w:r>
    <w:r w:rsidR="00E36617" w:rsidRPr="006F2653">
      <w:rPr>
        <w:rFonts w:ascii="Arial" w:hAnsi="Arial" w:cs="Arial"/>
        <w:sz w:val="18"/>
        <w:szCs w:val="18"/>
      </w:rPr>
      <w:fldChar w:fldCharType="end"/>
    </w:r>
    <w:r w:rsidR="00E36617" w:rsidRPr="006F2653">
      <w:rPr>
        <w:rFonts w:ascii="Arial" w:hAnsi="Arial" w:cs="Arial"/>
        <w:sz w:val="18"/>
        <w:szCs w:val="18"/>
      </w:rPr>
      <w:tab/>
      <w:t>Unified Chemical EDD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9A64" w14:textId="77777777" w:rsidR="00F80B78" w:rsidRDefault="00F80B78">
      <w:r>
        <w:separator/>
      </w:r>
    </w:p>
  </w:footnote>
  <w:footnote w:type="continuationSeparator" w:id="0">
    <w:p w14:paraId="08DB85AE" w14:textId="77777777" w:rsidR="00F80B78" w:rsidRDefault="00F8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2C21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3A92AF5"/>
    <w:multiLevelType w:val="hybridMultilevel"/>
    <w:tmpl w:val="C2249A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DA7FB7"/>
    <w:multiLevelType w:val="hybridMultilevel"/>
    <w:tmpl w:val="CE4E0588"/>
    <w:lvl w:ilvl="0" w:tplc="6ADC1572">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357E28"/>
    <w:multiLevelType w:val="hybridMultilevel"/>
    <w:tmpl w:val="05EA5E58"/>
    <w:lvl w:ilvl="0" w:tplc="688A0552">
      <w:start w:val="35"/>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058C70BB"/>
    <w:multiLevelType w:val="hybridMultilevel"/>
    <w:tmpl w:val="9A0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11ECD"/>
    <w:multiLevelType w:val="hybridMultilevel"/>
    <w:tmpl w:val="55389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BE42FB"/>
    <w:multiLevelType w:val="hybridMultilevel"/>
    <w:tmpl w:val="5F580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12B26"/>
    <w:multiLevelType w:val="hybridMultilevel"/>
    <w:tmpl w:val="17B4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9F28A0"/>
    <w:multiLevelType w:val="hybridMultilevel"/>
    <w:tmpl w:val="DD9E94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881274"/>
    <w:multiLevelType w:val="hybridMultilevel"/>
    <w:tmpl w:val="7AD4BD44"/>
    <w:lvl w:ilvl="0" w:tplc="36D8695A">
      <w:start w:val="2"/>
      <w:numFmt w:val="decimal"/>
      <w:lvlText w:val="%1."/>
      <w:lvlJc w:val="left"/>
      <w:pPr>
        <w:tabs>
          <w:tab w:val="num" w:pos="0"/>
        </w:tabs>
        <w:ind w:left="0" w:hanging="360"/>
      </w:pPr>
      <w:rPr>
        <w:rFonts w:hint="default"/>
        <w:u w:val="none"/>
      </w:rPr>
    </w:lvl>
    <w:lvl w:ilvl="1" w:tplc="04090001">
      <w:start w:val="1"/>
      <w:numFmt w:val="bullet"/>
      <w:lvlText w:val=""/>
      <w:lvlJc w:val="left"/>
      <w:pPr>
        <w:tabs>
          <w:tab w:val="num" w:pos="720"/>
        </w:tabs>
        <w:ind w:left="720" w:hanging="360"/>
      </w:pPr>
      <w:rPr>
        <w:rFonts w:ascii="Symbol" w:hAnsi="Symbol" w:hint="default"/>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156D1B98"/>
    <w:multiLevelType w:val="hybridMultilevel"/>
    <w:tmpl w:val="ABFEAE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850B9"/>
    <w:multiLevelType w:val="hybridMultilevel"/>
    <w:tmpl w:val="27F0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F058D1"/>
    <w:multiLevelType w:val="hybridMultilevel"/>
    <w:tmpl w:val="2BEEC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501567"/>
    <w:multiLevelType w:val="hybridMultilevel"/>
    <w:tmpl w:val="6494E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EC3088"/>
    <w:multiLevelType w:val="hybridMultilevel"/>
    <w:tmpl w:val="5852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D12C8"/>
    <w:multiLevelType w:val="hybridMultilevel"/>
    <w:tmpl w:val="626C2F14"/>
    <w:lvl w:ilvl="0" w:tplc="6ADC1572">
      <w:start w:val="1"/>
      <w:numFmt w:val="decimal"/>
      <w:lvlText w:val="%1."/>
      <w:lvlJc w:val="left"/>
      <w:pPr>
        <w:tabs>
          <w:tab w:val="num" w:pos="720"/>
        </w:tabs>
        <w:ind w:left="72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1253D6"/>
    <w:multiLevelType w:val="hybridMultilevel"/>
    <w:tmpl w:val="09B0EBF0"/>
    <w:lvl w:ilvl="0" w:tplc="ADFE9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305098"/>
    <w:multiLevelType w:val="hybridMultilevel"/>
    <w:tmpl w:val="AC8E5B8C"/>
    <w:lvl w:ilvl="0" w:tplc="3DC65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71444F"/>
    <w:multiLevelType w:val="hybridMultilevel"/>
    <w:tmpl w:val="B7AE2B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211968"/>
    <w:multiLevelType w:val="hybridMultilevel"/>
    <w:tmpl w:val="E75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22238"/>
    <w:multiLevelType w:val="hybridMultilevel"/>
    <w:tmpl w:val="EAAC7944"/>
    <w:lvl w:ilvl="0" w:tplc="D0924D4C">
      <w:start w:val="1"/>
      <w:numFmt w:val="decimal"/>
      <w:lvlText w:val="%1)"/>
      <w:lvlJc w:val="left"/>
      <w:pPr>
        <w:tabs>
          <w:tab w:val="num" w:pos="0"/>
        </w:tabs>
        <w:ind w:left="432" w:hanging="432"/>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17801C4"/>
    <w:multiLevelType w:val="hybridMultilevel"/>
    <w:tmpl w:val="F236B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8D0F02"/>
    <w:multiLevelType w:val="hybridMultilevel"/>
    <w:tmpl w:val="AB183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0031E7"/>
    <w:multiLevelType w:val="hybridMultilevel"/>
    <w:tmpl w:val="71204564"/>
    <w:lvl w:ilvl="0" w:tplc="68DA07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0C4F0C"/>
    <w:multiLevelType w:val="hybridMultilevel"/>
    <w:tmpl w:val="80F01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0BD6562"/>
    <w:multiLevelType w:val="multilevel"/>
    <w:tmpl w:val="AB1831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AA08EA"/>
    <w:multiLevelType w:val="hybridMultilevel"/>
    <w:tmpl w:val="8ED89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E62828"/>
    <w:multiLevelType w:val="hybridMultilevel"/>
    <w:tmpl w:val="3B185CB4"/>
    <w:lvl w:ilvl="0" w:tplc="685E7EA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A14916"/>
    <w:multiLevelType w:val="hybridMultilevel"/>
    <w:tmpl w:val="D49859BC"/>
    <w:lvl w:ilvl="0" w:tplc="1D22FA0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070503"/>
    <w:multiLevelType w:val="hybridMultilevel"/>
    <w:tmpl w:val="DA185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B792B"/>
    <w:multiLevelType w:val="hybridMultilevel"/>
    <w:tmpl w:val="796236A8"/>
    <w:lvl w:ilvl="0" w:tplc="FA0AF514">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E22B5"/>
    <w:multiLevelType w:val="hybridMultilevel"/>
    <w:tmpl w:val="723C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07A51"/>
    <w:multiLevelType w:val="hybridMultilevel"/>
    <w:tmpl w:val="A4AC006A"/>
    <w:lvl w:ilvl="0" w:tplc="0E68FFDE">
      <w:start w:val="19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13055"/>
    <w:multiLevelType w:val="hybridMultilevel"/>
    <w:tmpl w:val="E60AC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333DFD"/>
    <w:multiLevelType w:val="hybridMultilevel"/>
    <w:tmpl w:val="963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9709C"/>
    <w:multiLevelType w:val="hybridMultilevel"/>
    <w:tmpl w:val="CAD0096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0" w15:restartNumberingAfterBreak="0">
    <w:nsid w:val="7278319F"/>
    <w:multiLevelType w:val="hybridMultilevel"/>
    <w:tmpl w:val="D37A7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5E272D"/>
    <w:multiLevelType w:val="hybridMultilevel"/>
    <w:tmpl w:val="26C23E0C"/>
    <w:lvl w:ilvl="0" w:tplc="1DEC6B90">
      <w:start w:val="1"/>
      <w:numFmt w:val="decimal"/>
      <w:lvlText w:val="%1."/>
      <w:lvlJc w:val="left"/>
      <w:pPr>
        <w:tabs>
          <w:tab w:val="num" w:pos="432"/>
        </w:tabs>
        <w:ind w:left="432" w:hanging="432"/>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B36AAE"/>
    <w:multiLevelType w:val="hybridMultilevel"/>
    <w:tmpl w:val="2F786BD8"/>
    <w:lvl w:ilvl="0" w:tplc="1EA623F0">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16cid:durableId="2044162377">
    <w:abstractNumId w:val="42"/>
  </w:num>
  <w:num w:numId="2" w16cid:durableId="587663153">
    <w:abstractNumId w:val="39"/>
  </w:num>
  <w:num w:numId="3" w16cid:durableId="1837528837">
    <w:abstractNumId w:val="1"/>
  </w:num>
  <w:num w:numId="4" w16cid:durableId="1832794567">
    <w:abstractNumId w:val="2"/>
  </w:num>
  <w:num w:numId="5" w16cid:durableId="1129974588">
    <w:abstractNumId w:val="3"/>
  </w:num>
  <w:num w:numId="6" w16cid:durableId="963078467">
    <w:abstractNumId w:val="4"/>
  </w:num>
  <w:num w:numId="7" w16cid:durableId="637339652">
    <w:abstractNumId w:val="15"/>
  </w:num>
  <w:num w:numId="8" w16cid:durableId="493421303">
    <w:abstractNumId w:val="28"/>
  </w:num>
  <w:num w:numId="9" w16cid:durableId="1427964842">
    <w:abstractNumId w:val="14"/>
  </w:num>
  <w:num w:numId="10" w16cid:durableId="47388137">
    <w:abstractNumId w:val="24"/>
  </w:num>
  <w:num w:numId="11" w16cid:durableId="2026903282">
    <w:abstractNumId w:val="12"/>
  </w:num>
  <w:num w:numId="12" w16cid:durableId="724791761">
    <w:abstractNumId w:val="36"/>
  </w:num>
  <w:num w:numId="13" w16cid:durableId="1350060230">
    <w:abstractNumId w:val="5"/>
  </w:num>
  <w:num w:numId="14" w16cid:durableId="1864781118">
    <w:abstractNumId w:val="40"/>
  </w:num>
  <w:num w:numId="15" w16cid:durableId="2102799511">
    <w:abstractNumId w:val="13"/>
  </w:num>
  <w:num w:numId="16" w16cid:durableId="1396975546">
    <w:abstractNumId w:val="25"/>
  </w:num>
  <w:num w:numId="17" w16cid:durableId="875891443">
    <w:abstractNumId w:val="32"/>
  </w:num>
  <w:num w:numId="18" w16cid:durableId="1492335288">
    <w:abstractNumId w:val="41"/>
  </w:num>
  <w:num w:numId="19" w16cid:durableId="917251975">
    <w:abstractNumId w:val="19"/>
  </w:num>
  <w:num w:numId="20" w16cid:durableId="975451380">
    <w:abstractNumId w:val="6"/>
  </w:num>
  <w:num w:numId="21" w16cid:durableId="2092240110">
    <w:abstractNumId w:val="33"/>
  </w:num>
  <w:num w:numId="22" w16cid:durableId="703753606">
    <w:abstractNumId w:val="38"/>
  </w:num>
  <w:num w:numId="23" w16cid:durableId="2116050832">
    <w:abstractNumId w:val="27"/>
  </w:num>
  <w:num w:numId="24" w16cid:durableId="1510146371">
    <w:abstractNumId w:val="7"/>
  </w:num>
  <w:num w:numId="25" w16cid:durableId="1811511910">
    <w:abstractNumId w:val="35"/>
  </w:num>
  <w:num w:numId="26" w16cid:durableId="925841265">
    <w:abstractNumId w:val="34"/>
  </w:num>
  <w:num w:numId="27" w16cid:durableId="327442095">
    <w:abstractNumId w:val="0"/>
  </w:num>
  <w:num w:numId="28" w16cid:durableId="513375042">
    <w:abstractNumId w:val="26"/>
  </w:num>
  <w:num w:numId="29" w16cid:durableId="1740906834">
    <w:abstractNumId w:val="29"/>
  </w:num>
  <w:num w:numId="30" w16cid:durableId="301883361">
    <w:abstractNumId w:val="9"/>
  </w:num>
  <w:num w:numId="31" w16cid:durableId="1160973070">
    <w:abstractNumId w:val="8"/>
  </w:num>
  <w:num w:numId="32" w16cid:durableId="725376447">
    <w:abstractNumId w:val="18"/>
  </w:num>
  <w:num w:numId="33" w16cid:durableId="1771969909">
    <w:abstractNumId w:val="23"/>
  </w:num>
  <w:num w:numId="34" w16cid:durableId="256717057">
    <w:abstractNumId w:val="16"/>
  </w:num>
  <w:num w:numId="35" w16cid:durableId="2129619779">
    <w:abstractNumId w:val="30"/>
  </w:num>
  <w:num w:numId="36" w16cid:durableId="88702447">
    <w:abstractNumId w:val="10"/>
  </w:num>
  <w:num w:numId="37" w16cid:durableId="1422600921">
    <w:abstractNumId w:val="37"/>
  </w:num>
  <w:num w:numId="38" w16cid:durableId="1950892751">
    <w:abstractNumId w:val="11"/>
  </w:num>
  <w:num w:numId="39" w16cid:durableId="541553218">
    <w:abstractNumId w:val="22"/>
  </w:num>
  <w:num w:numId="40" w16cid:durableId="1510947018">
    <w:abstractNumId w:val="31"/>
  </w:num>
  <w:num w:numId="41" w16cid:durableId="1915312310">
    <w:abstractNumId w:val="20"/>
  </w:num>
  <w:num w:numId="42" w16cid:durableId="1950703230">
    <w:abstractNumId w:val="21"/>
  </w:num>
  <w:num w:numId="43" w16cid:durableId="1835954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7F"/>
    <w:rsid w:val="000028A0"/>
    <w:rsid w:val="000034DE"/>
    <w:rsid w:val="000035C1"/>
    <w:rsid w:val="00025D02"/>
    <w:rsid w:val="00030182"/>
    <w:rsid w:val="000409E7"/>
    <w:rsid w:val="000424C5"/>
    <w:rsid w:val="0004251D"/>
    <w:rsid w:val="0004308A"/>
    <w:rsid w:val="000447BC"/>
    <w:rsid w:val="00044EA4"/>
    <w:rsid w:val="00045885"/>
    <w:rsid w:val="00046325"/>
    <w:rsid w:val="00047CC0"/>
    <w:rsid w:val="00056B8D"/>
    <w:rsid w:val="00057814"/>
    <w:rsid w:val="00066595"/>
    <w:rsid w:val="00067EA0"/>
    <w:rsid w:val="00070957"/>
    <w:rsid w:val="000713CC"/>
    <w:rsid w:val="00072644"/>
    <w:rsid w:val="00072B2A"/>
    <w:rsid w:val="00073F1E"/>
    <w:rsid w:val="000752E5"/>
    <w:rsid w:val="00080CA2"/>
    <w:rsid w:val="00085760"/>
    <w:rsid w:val="0008648F"/>
    <w:rsid w:val="00086A99"/>
    <w:rsid w:val="00092BE2"/>
    <w:rsid w:val="0009795F"/>
    <w:rsid w:val="000A0D9D"/>
    <w:rsid w:val="000A14A1"/>
    <w:rsid w:val="000A2FEB"/>
    <w:rsid w:val="000A7C4B"/>
    <w:rsid w:val="000B4705"/>
    <w:rsid w:val="000C5401"/>
    <w:rsid w:val="000D0D9C"/>
    <w:rsid w:val="000D517D"/>
    <w:rsid w:val="000D726F"/>
    <w:rsid w:val="000F1199"/>
    <w:rsid w:val="000F2597"/>
    <w:rsid w:val="000F60AF"/>
    <w:rsid w:val="000F620B"/>
    <w:rsid w:val="000F67B8"/>
    <w:rsid w:val="001005D9"/>
    <w:rsid w:val="00103935"/>
    <w:rsid w:val="00105CA3"/>
    <w:rsid w:val="00107A70"/>
    <w:rsid w:val="00112181"/>
    <w:rsid w:val="001152B7"/>
    <w:rsid w:val="001166A2"/>
    <w:rsid w:val="0012502D"/>
    <w:rsid w:val="00137CA2"/>
    <w:rsid w:val="0014101A"/>
    <w:rsid w:val="001435BB"/>
    <w:rsid w:val="00146481"/>
    <w:rsid w:val="00151EC1"/>
    <w:rsid w:val="00157045"/>
    <w:rsid w:val="00157C43"/>
    <w:rsid w:val="0016678B"/>
    <w:rsid w:val="00166810"/>
    <w:rsid w:val="001717F2"/>
    <w:rsid w:val="00172557"/>
    <w:rsid w:val="00183FF4"/>
    <w:rsid w:val="00186419"/>
    <w:rsid w:val="001877A6"/>
    <w:rsid w:val="00192602"/>
    <w:rsid w:val="00195EBF"/>
    <w:rsid w:val="00196B05"/>
    <w:rsid w:val="001975E8"/>
    <w:rsid w:val="001A2FF2"/>
    <w:rsid w:val="001B644E"/>
    <w:rsid w:val="001B6E0D"/>
    <w:rsid w:val="001C3097"/>
    <w:rsid w:val="001C655A"/>
    <w:rsid w:val="001C7D42"/>
    <w:rsid w:val="001D2FF7"/>
    <w:rsid w:val="001D6B9B"/>
    <w:rsid w:val="001D777B"/>
    <w:rsid w:val="001E34D2"/>
    <w:rsid w:val="001E4CD6"/>
    <w:rsid w:val="001E67C8"/>
    <w:rsid w:val="0020716A"/>
    <w:rsid w:val="0021259A"/>
    <w:rsid w:val="002127EC"/>
    <w:rsid w:val="00212EBD"/>
    <w:rsid w:val="00213817"/>
    <w:rsid w:val="0021479C"/>
    <w:rsid w:val="00217296"/>
    <w:rsid w:val="00220411"/>
    <w:rsid w:val="002216B2"/>
    <w:rsid w:val="002240B8"/>
    <w:rsid w:val="002248C3"/>
    <w:rsid w:val="002322BB"/>
    <w:rsid w:val="002352A6"/>
    <w:rsid w:val="00235CC6"/>
    <w:rsid w:val="002372BA"/>
    <w:rsid w:val="00240B7E"/>
    <w:rsid w:val="002539E4"/>
    <w:rsid w:val="002555E3"/>
    <w:rsid w:val="002569B4"/>
    <w:rsid w:val="00271B9A"/>
    <w:rsid w:val="00277A47"/>
    <w:rsid w:val="00282367"/>
    <w:rsid w:val="002831FE"/>
    <w:rsid w:val="0028351C"/>
    <w:rsid w:val="00285073"/>
    <w:rsid w:val="00292AF4"/>
    <w:rsid w:val="00294E22"/>
    <w:rsid w:val="002A1273"/>
    <w:rsid w:val="002A1730"/>
    <w:rsid w:val="002A7AF2"/>
    <w:rsid w:val="002B468E"/>
    <w:rsid w:val="002B6087"/>
    <w:rsid w:val="002B6FFF"/>
    <w:rsid w:val="002B7115"/>
    <w:rsid w:val="002B7DA6"/>
    <w:rsid w:val="002C0AC8"/>
    <w:rsid w:val="002C2A89"/>
    <w:rsid w:val="002D2AC3"/>
    <w:rsid w:val="002D3E1D"/>
    <w:rsid w:val="002D449C"/>
    <w:rsid w:val="002D5C9A"/>
    <w:rsid w:val="002E2121"/>
    <w:rsid w:val="002E23F1"/>
    <w:rsid w:val="002E3BBE"/>
    <w:rsid w:val="002E44EE"/>
    <w:rsid w:val="002F0FD6"/>
    <w:rsid w:val="002F20A3"/>
    <w:rsid w:val="002F28C9"/>
    <w:rsid w:val="002F2CE6"/>
    <w:rsid w:val="002F5CF9"/>
    <w:rsid w:val="002F6DD9"/>
    <w:rsid w:val="00301CC9"/>
    <w:rsid w:val="003031DA"/>
    <w:rsid w:val="00303FFA"/>
    <w:rsid w:val="00305579"/>
    <w:rsid w:val="00306CB9"/>
    <w:rsid w:val="003141EF"/>
    <w:rsid w:val="00314409"/>
    <w:rsid w:val="003156BD"/>
    <w:rsid w:val="00315B98"/>
    <w:rsid w:val="00320664"/>
    <w:rsid w:val="00322F02"/>
    <w:rsid w:val="003233F8"/>
    <w:rsid w:val="00324459"/>
    <w:rsid w:val="00324846"/>
    <w:rsid w:val="003253D0"/>
    <w:rsid w:val="00325983"/>
    <w:rsid w:val="00332873"/>
    <w:rsid w:val="00340929"/>
    <w:rsid w:val="00347081"/>
    <w:rsid w:val="00351631"/>
    <w:rsid w:val="0036023A"/>
    <w:rsid w:val="00367D24"/>
    <w:rsid w:val="00370D8C"/>
    <w:rsid w:val="0037103D"/>
    <w:rsid w:val="003733A8"/>
    <w:rsid w:val="003763F8"/>
    <w:rsid w:val="003812C3"/>
    <w:rsid w:val="00387F53"/>
    <w:rsid w:val="00390A65"/>
    <w:rsid w:val="00391949"/>
    <w:rsid w:val="00394F15"/>
    <w:rsid w:val="00397077"/>
    <w:rsid w:val="003A237C"/>
    <w:rsid w:val="003A6267"/>
    <w:rsid w:val="003B115B"/>
    <w:rsid w:val="003B2CC1"/>
    <w:rsid w:val="003B4B23"/>
    <w:rsid w:val="003C012E"/>
    <w:rsid w:val="003C07FA"/>
    <w:rsid w:val="003C41F3"/>
    <w:rsid w:val="003C75C1"/>
    <w:rsid w:val="003C796B"/>
    <w:rsid w:val="003C7C42"/>
    <w:rsid w:val="003D2464"/>
    <w:rsid w:val="003D2BF5"/>
    <w:rsid w:val="003D3297"/>
    <w:rsid w:val="003E052E"/>
    <w:rsid w:val="003E26B8"/>
    <w:rsid w:val="003E5176"/>
    <w:rsid w:val="003E5203"/>
    <w:rsid w:val="003F4F6B"/>
    <w:rsid w:val="003F7289"/>
    <w:rsid w:val="0040486C"/>
    <w:rsid w:val="0040662B"/>
    <w:rsid w:val="00412EAE"/>
    <w:rsid w:val="00412EDF"/>
    <w:rsid w:val="00415F8D"/>
    <w:rsid w:val="004171D7"/>
    <w:rsid w:val="00423E1F"/>
    <w:rsid w:val="00435068"/>
    <w:rsid w:val="004622F5"/>
    <w:rsid w:val="00462D3C"/>
    <w:rsid w:val="00463BAB"/>
    <w:rsid w:val="00463DBD"/>
    <w:rsid w:val="00466D2F"/>
    <w:rsid w:val="00471F78"/>
    <w:rsid w:val="00473961"/>
    <w:rsid w:val="004752E0"/>
    <w:rsid w:val="004808A0"/>
    <w:rsid w:val="0048240C"/>
    <w:rsid w:val="00483A82"/>
    <w:rsid w:val="00490B16"/>
    <w:rsid w:val="004962CE"/>
    <w:rsid w:val="004B3E25"/>
    <w:rsid w:val="004B4A95"/>
    <w:rsid w:val="004B6118"/>
    <w:rsid w:val="004C15CD"/>
    <w:rsid w:val="004C2DC2"/>
    <w:rsid w:val="004C50A3"/>
    <w:rsid w:val="004C54FD"/>
    <w:rsid w:val="004C7A89"/>
    <w:rsid w:val="004D51E2"/>
    <w:rsid w:val="004E01E8"/>
    <w:rsid w:val="004E1D01"/>
    <w:rsid w:val="004E4208"/>
    <w:rsid w:val="004F237A"/>
    <w:rsid w:val="004F2DC4"/>
    <w:rsid w:val="00500BE9"/>
    <w:rsid w:val="005021BA"/>
    <w:rsid w:val="00507AF5"/>
    <w:rsid w:val="00507BC4"/>
    <w:rsid w:val="0051106E"/>
    <w:rsid w:val="005120FF"/>
    <w:rsid w:val="0052496B"/>
    <w:rsid w:val="005265BB"/>
    <w:rsid w:val="00531C55"/>
    <w:rsid w:val="00532513"/>
    <w:rsid w:val="00540583"/>
    <w:rsid w:val="00550D9F"/>
    <w:rsid w:val="005554F7"/>
    <w:rsid w:val="00557E9D"/>
    <w:rsid w:val="00561203"/>
    <w:rsid w:val="00574355"/>
    <w:rsid w:val="00580E6A"/>
    <w:rsid w:val="00583BB6"/>
    <w:rsid w:val="00586239"/>
    <w:rsid w:val="00587F2A"/>
    <w:rsid w:val="005953BC"/>
    <w:rsid w:val="005979D1"/>
    <w:rsid w:val="005A04AE"/>
    <w:rsid w:val="005A275A"/>
    <w:rsid w:val="005A2922"/>
    <w:rsid w:val="005B0D40"/>
    <w:rsid w:val="005B2735"/>
    <w:rsid w:val="005B65EC"/>
    <w:rsid w:val="005B747B"/>
    <w:rsid w:val="005C7918"/>
    <w:rsid w:val="005D583A"/>
    <w:rsid w:val="005D67F5"/>
    <w:rsid w:val="005D7F96"/>
    <w:rsid w:val="005E405A"/>
    <w:rsid w:val="005E4A91"/>
    <w:rsid w:val="005E507B"/>
    <w:rsid w:val="005E583A"/>
    <w:rsid w:val="005F0A7F"/>
    <w:rsid w:val="005F0E78"/>
    <w:rsid w:val="005F76BF"/>
    <w:rsid w:val="00602BDF"/>
    <w:rsid w:val="00607157"/>
    <w:rsid w:val="00607CDD"/>
    <w:rsid w:val="00607F31"/>
    <w:rsid w:val="00610E66"/>
    <w:rsid w:val="0061152E"/>
    <w:rsid w:val="00611B83"/>
    <w:rsid w:val="00620995"/>
    <w:rsid w:val="00620D50"/>
    <w:rsid w:val="00624138"/>
    <w:rsid w:val="006257F8"/>
    <w:rsid w:val="0062687D"/>
    <w:rsid w:val="00626A4F"/>
    <w:rsid w:val="00630F31"/>
    <w:rsid w:val="00632AFF"/>
    <w:rsid w:val="00636397"/>
    <w:rsid w:val="006409FD"/>
    <w:rsid w:val="0064289D"/>
    <w:rsid w:val="00644AE5"/>
    <w:rsid w:val="0065196E"/>
    <w:rsid w:val="006525AB"/>
    <w:rsid w:val="00653F9D"/>
    <w:rsid w:val="0065439B"/>
    <w:rsid w:val="00656AE5"/>
    <w:rsid w:val="00657A95"/>
    <w:rsid w:val="006605BD"/>
    <w:rsid w:val="00662818"/>
    <w:rsid w:val="00663BA3"/>
    <w:rsid w:val="00666A31"/>
    <w:rsid w:val="00666F39"/>
    <w:rsid w:val="00672A63"/>
    <w:rsid w:val="00675C43"/>
    <w:rsid w:val="00682421"/>
    <w:rsid w:val="00683500"/>
    <w:rsid w:val="006851B7"/>
    <w:rsid w:val="00693366"/>
    <w:rsid w:val="00693F78"/>
    <w:rsid w:val="00695824"/>
    <w:rsid w:val="00695C6F"/>
    <w:rsid w:val="00697510"/>
    <w:rsid w:val="006A3AC6"/>
    <w:rsid w:val="006B2356"/>
    <w:rsid w:val="006B395B"/>
    <w:rsid w:val="006B76CE"/>
    <w:rsid w:val="006C1351"/>
    <w:rsid w:val="006C20BD"/>
    <w:rsid w:val="006C69CE"/>
    <w:rsid w:val="006D2766"/>
    <w:rsid w:val="006D3AC8"/>
    <w:rsid w:val="006D6427"/>
    <w:rsid w:val="006D722F"/>
    <w:rsid w:val="006E0C40"/>
    <w:rsid w:val="006E4669"/>
    <w:rsid w:val="006E614F"/>
    <w:rsid w:val="006E6493"/>
    <w:rsid w:val="006F17C6"/>
    <w:rsid w:val="006F2653"/>
    <w:rsid w:val="006F39CC"/>
    <w:rsid w:val="006F477F"/>
    <w:rsid w:val="006F4C63"/>
    <w:rsid w:val="006F548C"/>
    <w:rsid w:val="006F5618"/>
    <w:rsid w:val="00702327"/>
    <w:rsid w:val="0070326E"/>
    <w:rsid w:val="007061DB"/>
    <w:rsid w:val="00712385"/>
    <w:rsid w:val="00716E50"/>
    <w:rsid w:val="007244A1"/>
    <w:rsid w:val="00725140"/>
    <w:rsid w:val="007316AD"/>
    <w:rsid w:val="007333C4"/>
    <w:rsid w:val="007354FF"/>
    <w:rsid w:val="0074162E"/>
    <w:rsid w:val="007465C6"/>
    <w:rsid w:val="00750165"/>
    <w:rsid w:val="007552C2"/>
    <w:rsid w:val="00760D23"/>
    <w:rsid w:val="00766883"/>
    <w:rsid w:val="0077301D"/>
    <w:rsid w:val="0077449F"/>
    <w:rsid w:val="00781D79"/>
    <w:rsid w:val="00782064"/>
    <w:rsid w:val="007863F4"/>
    <w:rsid w:val="00786CFC"/>
    <w:rsid w:val="00787356"/>
    <w:rsid w:val="007B3F0A"/>
    <w:rsid w:val="007B6403"/>
    <w:rsid w:val="007C0076"/>
    <w:rsid w:val="007C021E"/>
    <w:rsid w:val="007C7106"/>
    <w:rsid w:val="007D2FA2"/>
    <w:rsid w:val="007D75BC"/>
    <w:rsid w:val="007E00FB"/>
    <w:rsid w:val="007E0A8D"/>
    <w:rsid w:val="007E2B39"/>
    <w:rsid w:val="007E5E6F"/>
    <w:rsid w:val="007F0D9E"/>
    <w:rsid w:val="007F4BA7"/>
    <w:rsid w:val="007F654A"/>
    <w:rsid w:val="0080065D"/>
    <w:rsid w:val="008077B9"/>
    <w:rsid w:val="00807F60"/>
    <w:rsid w:val="008115D1"/>
    <w:rsid w:val="00816151"/>
    <w:rsid w:val="00817142"/>
    <w:rsid w:val="00824D7A"/>
    <w:rsid w:val="00825C43"/>
    <w:rsid w:val="008277FF"/>
    <w:rsid w:val="00835777"/>
    <w:rsid w:val="008359BF"/>
    <w:rsid w:val="00840D9A"/>
    <w:rsid w:val="00841CAA"/>
    <w:rsid w:val="0084347F"/>
    <w:rsid w:val="00845574"/>
    <w:rsid w:val="00845580"/>
    <w:rsid w:val="00847713"/>
    <w:rsid w:val="00853959"/>
    <w:rsid w:val="0085561E"/>
    <w:rsid w:val="00860C81"/>
    <w:rsid w:val="00866B72"/>
    <w:rsid w:val="00866F3D"/>
    <w:rsid w:val="008671BD"/>
    <w:rsid w:val="0087115C"/>
    <w:rsid w:val="00871B4D"/>
    <w:rsid w:val="0087691B"/>
    <w:rsid w:val="00877E3F"/>
    <w:rsid w:val="00880075"/>
    <w:rsid w:val="008807E4"/>
    <w:rsid w:val="008817A0"/>
    <w:rsid w:val="008820A2"/>
    <w:rsid w:val="008836BB"/>
    <w:rsid w:val="00884D20"/>
    <w:rsid w:val="008938DC"/>
    <w:rsid w:val="0089406A"/>
    <w:rsid w:val="008967BE"/>
    <w:rsid w:val="0089704F"/>
    <w:rsid w:val="008A650A"/>
    <w:rsid w:val="008A6842"/>
    <w:rsid w:val="008B287E"/>
    <w:rsid w:val="008B3C95"/>
    <w:rsid w:val="008C102E"/>
    <w:rsid w:val="008C408A"/>
    <w:rsid w:val="008D5CE3"/>
    <w:rsid w:val="008E3381"/>
    <w:rsid w:val="008E4087"/>
    <w:rsid w:val="008E6373"/>
    <w:rsid w:val="008E646B"/>
    <w:rsid w:val="008E77AD"/>
    <w:rsid w:val="008E7C4C"/>
    <w:rsid w:val="008E7E20"/>
    <w:rsid w:val="008F0DCC"/>
    <w:rsid w:val="008F1D30"/>
    <w:rsid w:val="008F5078"/>
    <w:rsid w:val="008F7181"/>
    <w:rsid w:val="00900296"/>
    <w:rsid w:val="009041BA"/>
    <w:rsid w:val="009069DF"/>
    <w:rsid w:val="0091097F"/>
    <w:rsid w:val="00914CA2"/>
    <w:rsid w:val="0091539E"/>
    <w:rsid w:val="009158B8"/>
    <w:rsid w:val="009209FF"/>
    <w:rsid w:val="009236C8"/>
    <w:rsid w:val="00927A96"/>
    <w:rsid w:val="009312DF"/>
    <w:rsid w:val="0093133B"/>
    <w:rsid w:val="00931C86"/>
    <w:rsid w:val="009360C4"/>
    <w:rsid w:val="00937A2D"/>
    <w:rsid w:val="009417F8"/>
    <w:rsid w:val="00945795"/>
    <w:rsid w:val="0094798C"/>
    <w:rsid w:val="00953930"/>
    <w:rsid w:val="00954E35"/>
    <w:rsid w:val="00957039"/>
    <w:rsid w:val="00960871"/>
    <w:rsid w:val="00974CAF"/>
    <w:rsid w:val="00975DCA"/>
    <w:rsid w:val="00975F67"/>
    <w:rsid w:val="00977F5E"/>
    <w:rsid w:val="00986785"/>
    <w:rsid w:val="009868E1"/>
    <w:rsid w:val="00991222"/>
    <w:rsid w:val="00991E2E"/>
    <w:rsid w:val="009968B2"/>
    <w:rsid w:val="009B0827"/>
    <w:rsid w:val="009B270A"/>
    <w:rsid w:val="009B32C5"/>
    <w:rsid w:val="009B4057"/>
    <w:rsid w:val="009B64C9"/>
    <w:rsid w:val="009C0518"/>
    <w:rsid w:val="009C1426"/>
    <w:rsid w:val="009C74D3"/>
    <w:rsid w:val="009D103B"/>
    <w:rsid w:val="009D2300"/>
    <w:rsid w:val="009D30C2"/>
    <w:rsid w:val="009D362F"/>
    <w:rsid w:val="009D79AC"/>
    <w:rsid w:val="009E017D"/>
    <w:rsid w:val="009E141A"/>
    <w:rsid w:val="009E2AFA"/>
    <w:rsid w:val="009E3E34"/>
    <w:rsid w:val="009E4530"/>
    <w:rsid w:val="009E46AD"/>
    <w:rsid w:val="009E74A7"/>
    <w:rsid w:val="009F00B5"/>
    <w:rsid w:val="009F2379"/>
    <w:rsid w:val="009F2B1B"/>
    <w:rsid w:val="00A001BE"/>
    <w:rsid w:val="00A01EC7"/>
    <w:rsid w:val="00A05B5A"/>
    <w:rsid w:val="00A05D7E"/>
    <w:rsid w:val="00A07CB4"/>
    <w:rsid w:val="00A10651"/>
    <w:rsid w:val="00A140BB"/>
    <w:rsid w:val="00A154AE"/>
    <w:rsid w:val="00A1592A"/>
    <w:rsid w:val="00A202FF"/>
    <w:rsid w:val="00A24272"/>
    <w:rsid w:val="00A244F7"/>
    <w:rsid w:val="00A24E71"/>
    <w:rsid w:val="00A3352F"/>
    <w:rsid w:val="00A35E9B"/>
    <w:rsid w:val="00A41B87"/>
    <w:rsid w:val="00A43DB4"/>
    <w:rsid w:val="00A4459B"/>
    <w:rsid w:val="00A44972"/>
    <w:rsid w:val="00A47928"/>
    <w:rsid w:val="00A52265"/>
    <w:rsid w:val="00A52AE0"/>
    <w:rsid w:val="00A55DD5"/>
    <w:rsid w:val="00A55F5E"/>
    <w:rsid w:val="00A564A9"/>
    <w:rsid w:val="00A5734C"/>
    <w:rsid w:val="00A60ED0"/>
    <w:rsid w:val="00A61C03"/>
    <w:rsid w:val="00A660DA"/>
    <w:rsid w:val="00A66FC1"/>
    <w:rsid w:val="00A70F8E"/>
    <w:rsid w:val="00A75031"/>
    <w:rsid w:val="00A752BD"/>
    <w:rsid w:val="00A80C82"/>
    <w:rsid w:val="00A84A6E"/>
    <w:rsid w:val="00A85585"/>
    <w:rsid w:val="00A9161F"/>
    <w:rsid w:val="00A92FA2"/>
    <w:rsid w:val="00A9355C"/>
    <w:rsid w:val="00AA10AB"/>
    <w:rsid w:val="00AA266A"/>
    <w:rsid w:val="00AA2DA8"/>
    <w:rsid w:val="00AA4B61"/>
    <w:rsid w:val="00AA6F62"/>
    <w:rsid w:val="00AB0EE5"/>
    <w:rsid w:val="00AB2620"/>
    <w:rsid w:val="00AB39CF"/>
    <w:rsid w:val="00AB7016"/>
    <w:rsid w:val="00AC0D30"/>
    <w:rsid w:val="00AC2629"/>
    <w:rsid w:val="00AC2F1E"/>
    <w:rsid w:val="00AC4E1B"/>
    <w:rsid w:val="00AD5FD3"/>
    <w:rsid w:val="00AD6E8B"/>
    <w:rsid w:val="00AD73E4"/>
    <w:rsid w:val="00AD7F32"/>
    <w:rsid w:val="00AE4121"/>
    <w:rsid w:val="00AF2261"/>
    <w:rsid w:val="00AF3015"/>
    <w:rsid w:val="00B001DD"/>
    <w:rsid w:val="00B042A0"/>
    <w:rsid w:val="00B04B4C"/>
    <w:rsid w:val="00B053C3"/>
    <w:rsid w:val="00B05629"/>
    <w:rsid w:val="00B10221"/>
    <w:rsid w:val="00B157D2"/>
    <w:rsid w:val="00B17D40"/>
    <w:rsid w:val="00B30FE3"/>
    <w:rsid w:val="00B32D93"/>
    <w:rsid w:val="00B34E00"/>
    <w:rsid w:val="00B35F00"/>
    <w:rsid w:val="00B41905"/>
    <w:rsid w:val="00B57F77"/>
    <w:rsid w:val="00B61641"/>
    <w:rsid w:val="00B620D2"/>
    <w:rsid w:val="00B636AB"/>
    <w:rsid w:val="00B639B2"/>
    <w:rsid w:val="00B63BC6"/>
    <w:rsid w:val="00B76471"/>
    <w:rsid w:val="00B7647D"/>
    <w:rsid w:val="00B7647F"/>
    <w:rsid w:val="00B83134"/>
    <w:rsid w:val="00B85CDC"/>
    <w:rsid w:val="00B87265"/>
    <w:rsid w:val="00B9406D"/>
    <w:rsid w:val="00B97785"/>
    <w:rsid w:val="00BA1CB0"/>
    <w:rsid w:val="00BA7ADE"/>
    <w:rsid w:val="00BC46C1"/>
    <w:rsid w:val="00BC5161"/>
    <w:rsid w:val="00BD4AEE"/>
    <w:rsid w:val="00BD7313"/>
    <w:rsid w:val="00BE31D6"/>
    <w:rsid w:val="00BE3E54"/>
    <w:rsid w:val="00BE63EF"/>
    <w:rsid w:val="00BE78D1"/>
    <w:rsid w:val="00BF373C"/>
    <w:rsid w:val="00C031B7"/>
    <w:rsid w:val="00C03E2B"/>
    <w:rsid w:val="00C0581A"/>
    <w:rsid w:val="00C079CD"/>
    <w:rsid w:val="00C12560"/>
    <w:rsid w:val="00C127FA"/>
    <w:rsid w:val="00C13070"/>
    <w:rsid w:val="00C171FA"/>
    <w:rsid w:val="00C20943"/>
    <w:rsid w:val="00C26A59"/>
    <w:rsid w:val="00C30ACA"/>
    <w:rsid w:val="00C32A0A"/>
    <w:rsid w:val="00C365C5"/>
    <w:rsid w:val="00C42B6D"/>
    <w:rsid w:val="00C4530C"/>
    <w:rsid w:val="00C5122F"/>
    <w:rsid w:val="00C52BE1"/>
    <w:rsid w:val="00C532B7"/>
    <w:rsid w:val="00C543A0"/>
    <w:rsid w:val="00C54836"/>
    <w:rsid w:val="00C57938"/>
    <w:rsid w:val="00C67A9E"/>
    <w:rsid w:val="00C75139"/>
    <w:rsid w:val="00C7568B"/>
    <w:rsid w:val="00C76333"/>
    <w:rsid w:val="00C81D40"/>
    <w:rsid w:val="00C84022"/>
    <w:rsid w:val="00C86ABE"/>
    <w:rsid w:val="00C875B0"/>
    <w:rsid w:val="00C90414"/>
    <w:rsid w:val="00C946C6"/>
    <w:rsid w:val="00C94BA7"/>
    <w:rsid w:val="00C97FDD"/>
    <w:rsid w:val="00CA2CB4"/>
    <w:rsid w:val="00CA5F1A"/>
    <w:rsid w:val="00CA73CC"/>
    <w:rsid w:val="00CB033D"/>
    <w:rsid w:val="00CB181E"/>
    <w:rsid w:val="00CB3F29"/>
    <w:rsid w:val="00CB65F5"/>
    <w:rsid w:val="00CC3393"/>
    <w:rsid w:val="00CC3A81"/>
    <w:rsid w:val="00CD0A28"/>
    <w:rsid w:val="00CD342B"/>
    <w:rsid w:val="00CE0059"/>
    <w:rsid w:val="00CE2333"/>
    <w:rsid w:val="00CE673D"/>
    <w:rsid w:val="00CF4BEC"/>
    <w:rsid w:val="00CF681E"/>
    <w:rsid w:val="00CF6F45"/>
    <w:rsid w:val="00CF7245"/>
    <w:rsid w:val="00D02DCA"/>
    <w:rsid w:val="00D05BF2"/>
    <w:rsid w:val="00D06B69"/>
    <w:rsid w:val="00D103EC"/>
    <w:rsid w:val="00D1088A"/>
    <w:rsid w:val="00D1191A"/>
    <w:rsid w:val="00D14DE4"/>
    <w:rsid w:val="00D261C7"/>
    <w:rsid w:val="00D26598"/>
    <w:rsid w:val="00D356A4"/>
    <w:rsid w:val="00D361BD"/>
    <w:rsid w:val="00D4011F"/>
    <w:rsid w:val="00D41C94"/>
    <w:rsid w:val="00D42EDD"/>
    <w:rsid w:val="00D4362E"/>
    <w:rsid w:val="00D45B8D"/>
    <w:rsid w:val="00D47F44"/>
    <w:rsid w:val="00D50AB2"/>
    <w:rsid w:val="00D521A3"/>
    <w:rsid w:val="00D537CD"/>
    <w:rsid w:val="00D55285"/>
    <w:rsid w:val="00D55442"/>
    <w:rsid w:val="00D571B5"/>
    <w:rsid w:val="00D65B2C"/>
    <w:rsid w:val="00D6741E"/>
    <w:rsid w:val="00D714BC"/>
    <w:rsid w:val="00D71950"/>
    <w:rsid w:val="00D73B65"/>
    <w:rsid w:val="00D73E06"/>
    <w:rsid w:val="00D77F19"/>
    <w:rsid w:val="00D81410"/>
    <w:rsid w:val="00D84C5F"/>
    <w:rsid w:val="00D879A5"/>
    <w:rsid w:val="00DA022B"/>
    <w:rsid w:val="00DA1E7D"/>
    <w:rsid w:val="00DA4229"/>
    <w:rsid w:val="00DA47E4"/>
    <w:rsid w:val="00DB174C"/>
    <w:rsid w:val="00DB2515"/>
    <w:rsid w:val="00DB4217"/>
    <w:rsid w:val="00DB4E98"/>
    <w:rsid w:val="00DB50D4"/>
    <w:rsid w:val="00DC2986"/>
    <w:rsid w:val="00DC5DC5"/>
    <w:rsid w:val="00DC5EC4"/>
    <w:rsid w:val="00DD0ADE"/>
    <w:rsid w:val="00DD18D4"/>
    <w:rsid w:val="00DD1D83"/>
    <w:rsid w:val="00DD2614"/>
    <w:rsid w:val="00DD297C"/>
    <w:rsid w:val="00DD3720"/>
    <w:rsid w:val="00DE15E0"/>
    <w:rsid w:val="00DE323E"/>
    <w:rsid w:val="00DF0E6F"/>
    <w:rsid w:val="00DF3D78"/>
    <w:rsid w:val="00E0025B"/>
    <w:rsid w:val="00E01352"/>
    <w:rsid w:val="00E01D00"/>
    <w:rsid w:val="00E01D0A"/>
    <w:rsid w:val="00E0754A"/>
    <w:rsid w:val="00E10E71"/>
    <w:rsid w:val="00E14B20"/>
    <w:rsid w:val="00E16BAA"/>
    <w:rsid w:val="00E173B1"/>
    <w:rsid w:val="00E22F81"/>
    <w:rsid w:val="00E27AE2"/>
    <w:rsid w:val="00E27CD3"/>
    <w:rsid w:val="00E30DF2"/>
    <w:rsid w:val="00E3252B"/>
    <w:rsid w:val="00E32DA6"/>
    <w:rsid w:val="00E36617"/>
    <w:rsid w:val="00E37F3A"/>
    <w:rsid w:val="00E47EA0"/>
    <w:rsid w:val="00E53AF4"/>
    <w:rsid w:val="00E557BE"/>
    <w:rsid w:val="00E61C87"/>
    <w:rsid w:val="00E6260B"/>
    <w:rsid w:val="00E62C0F"/>
    <w:rsid w:val="00E724F3"/>
    <w:rsid w:val="00E75421"/>
    <w:rsid w:val="00E755E4"/>
    <w:rsid w:val="00E77084"/>
    <w:rsid w:val="00E772E2"/>
    <w:rsid w:val="00E775AB"/>
    <w:rsid w:val="00E77A00"/>
    <w:rsid w:val="00E8272B"/>
    <w:rsid w:val="00E83746"/>
    <w:rsid w:val="00E85349"/>
    <w:rsid w:val="00E863B3"/>
    <w:rsid w:val="00E87BF7"/>
    <w:rsid w:val="00E93675"/>
    <w:rsid w:val="00E9398D"/>
    <w:rsid w:val="00EA0ED5"/>
    <w:rsid w:val="00EA2231"/>
    <w:rsid w:val="00EA352E"/>
    <w:rsid w:val="00EA3F7E"/>
    <w:rsid w:val="00EB1C40"/>
    <w:rsid w:val="00EB3CE9"/>
    <w:rsid w:val="00EB4799"/>
    <w:rsid w:val="00EB4D54"/>
    <w:rsid w:val="00EC6791"/>
    <w:rsid w:val="00ED02C2"/>
    <w:rsid w:val="00ED10EA"/>
    <w:rsid w:val="00ED1C62"/>
    <w:rsid w:val="00ED3CEF"/>
    <w:rsid w:val="00ED655F"/>
    <w:rsid w:val="00EE1640"/>
    <w:rsid w:val="00EE60E6"/>
    <w:rsid w:val="00EF1751"/>
    <w:rsid w:val="00EF2A8D"/>
    <w:rsid w:val="00EF3612"/>
    <w:rsid w:val="00F0040C"/>
    <w:rsid w:val="00F030F8"/>
    <w:rsid w:val="00F05E75"/>
    <w:rsid w:val="00F10C17"/>
    <w:rsid w:val="00F12A84"/>
    <w:rsid w:val="00F24AF4"/>
    <w:rsid w:val="00F26EE3"/>
    <w:rsid w:val="00F36D19"/>
    <w:rsid w:val="00F37FB8"/>
    <w:rsid w:val="00F50056"/>
    <w:rsid w:val="00F52E81"/>
    <w:rsid w:val="00F556AA"/>
    <w:rsid w:val="00F616B0"/>
    <w:rsid w:val="00F63166"/>
    <w:rsid w:val="00F64E01"/>
    <w:rsid w:val="00F6755C"/>
    <w:rsid w:val="00F7060A"/>
    <w:rsid w:val="00F779DD"/>
    <w:rsid w:val="00F80B78"/>
    <w:rsid w:val="00F8273F"/>
    <w:rsid w:val="00F83F50"/>
    <w:rsid w:val="00F87121"/>
    <w:rsid w:val="00F87E8A"/>
    <w:rsid w:val="00F87F44"/>
    <w:rsid w:val="00F908C4"/>
    <w:rsid w:val="00F955AC"/>
    <w:rsid w:val="00FA1419"/>
    <w:rsid w:val="00FA18EA"/>
    <w:rsid w:val="00FA48AB"/>
    <w:rsid w:val="00FA7E63"/>
    <w:rsid w:val="00FB49F1"/>
    <w:rsid w:val="00FB5D38"/>
    <w:rsid w:val="00FB64B3"/>
    <w:rsid w:val="00FB66E9"/>
    <w:rsid w:val="00FC3D73"/>
    <w:rsid w:val="00FC480C"/>
    <w:rsid w:val="00FC7110"/>
    <w:rsid w:val="00FD27D6"/>
    <w:rsid w:val="00FE0F62"/>
    <w:rsid w:val="00FE1F2D"/>
    <w:rsid w:val="00FE4C95"/>
    <w:rsid w:val="00FE6B6C"/>
    <w:rsid w:val="00FE7B9D"/>
    <w:rsid w:val="00FF0E92"/>
    <w:rsid w:val="00FF32E7"/>
    <w:rsid w:val="00FF4D4F"/>
    <w:rsid w:val="00FF6FD7"/>
    <w:rsid w:val="00FF7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FF99D"/>
  <w15:docId w15:val="{83E2B2F4-B94C-4B57-BC15-59C6C1A4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77F"/>
    <w:rPr>
      <w:sz w:val="24"/>
      <w:szCs w:val="24"/>
    </w:rPr>
  </w:style>
  <w:style w:type="paragraph" w:styleId="Heading1">
    <w:name w:val="heading 1"/>
    <w:basedOn w:val="Normal"/>
    <w:next w:val="Normal"/>
    <w:link w:val="Heading1Char"/>
    <w:qFormat/>
    <w:rsid w:val="006F477F"/>
    <w:pPr>
      <w:keepNext/>
      <w:spacing w:before="200" w:after="200"/>
      <w:outlineLvl w:val="0"/>
    </w:pPr>
    <w:rPr>
      <w:b/>
      <w:bCs/>
    </w:rPr>
  </w:style>
  <w:style w:type="paragraph" w:styleId="Heading2">
    <w:name w:val="heading 2"/>
    <w:basedOn w:val="Normal"/>
    <w:next w:val="Normal"/>
    <w:link w:val="Heading2Char"/>
    <w:qFormat/>
    <w:rsid w:val="00C81D40"/>
    <w:pPr>
      <w:jc w:val="center"/>
      <w:outlineLvl w:val="1"/>
    </w:pPr>
    <w:rPr>
      <w:rFonts w:eastAsia="Calibri"/>
      <w:i/>
    </w:rPr>
  </w:style>
  <w:style w:type="paragraph" w:styleId="Heading3">
    <w:name w:val="heading 3"/>
    <w:basedOn w:val="Normal"/>
    <w:next w:val="Normal"/>
    <w:qFormat/>
    <w:rsid w:val="00653F9D"/>
    <w:pPr>
      <w:keepNext/>
      <w:jc w:val="center"/>
      <w:outlineLvl w:val="2"/>
    </w:pPr>
    <w:rPr>
      <w:rFonts w:ascii="Arial" w:hAnsi="Arial"/>
      <w:b/>
      <w:bCs/>
      <w:sz w:val="32"/>
    </w:rPr>
  </w:style>
  <w:style w:type="paragraph" w:styleId="Heading4">
    <w:name w:val="heading 4"/>
    <w:basedOn w:val="Normal"/>
    <w:next w:val="Normal"/>
    <w:qFormat/>
    <w:rsid w:val="00653F9D"/>
    <w:pPr>
      <w:keepNext/>
      <w:outlineLvl w:val="3"/>
    </w:pPr>
    <w:rPr>
      <w:rFonts w:ascii="Arial" w:hAnsi="Arial"/>
      <w:i/>
      <w:iC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477F"/>
    <w:rPr>
      <w:b/>
      <w:bCs/>
      <w:sz w:val="24"/>
      <w:szCs w:val="24"/>
    </w:rPr>
  </w:style>
  <w:style w:type="character" w:customStyle="1" w:styleId="Heading2Char">
    <w:name w:val="Heading 2 Char"/>
    <w:link w:val="Heading2"/>
    <w:rsid w:val="00C81D40"/>
    <w:rPr>
      <w:rFonts w:eastAsia="Calibri"/>
      <w:i/>
      <w:sz w:val="24"/>
      <w:szCs w:val="24"/>
    </w:rPr>
  </w:style>
  <w:style w:type="paragraph" w:styleId="Header">
    <w:name w:val="header"/>
    <w:basedOn w:val="Normal"/>
    <w:link w:val="HeaderChar"/>
    <w:uiPriority w:val="99"/>
    <w:rsid w:val="00653F9D"/>
    <w:pPr>
      <w:tabs>
        <w:tab w:val="center" w:pos="4320"/>
        <w:tab w:val="right" w:pos="8640"/>
      </w:tabs>
    </w:pPr>
  </w:style>
  <w:style w:type="character" w:customStyle="1" w:styleId="HeaderChar">
    <w:name w:val="Header Char"/>
    <w:link w:val="Header"/>
    <w:uiPriority w:val="99"/>
    <w:rsid w:val="0009795F"/>
    <w:rPr>
      <w:sz w:val="24"/>
      <w:szCs w:val="24"/>
    </w:rPr>
  </w:style>
  <w:style w:type="paragraph" w:styleId="Footer">
    <w:name w:val="footer"/>
    <w:basedOn w:val="Normal"/>
    <w:rsid w:val="00653F9D"/>
    <w:pPr>
      <w:tabs>
        <w:tab w:val="center" w:pos="4320"/>
        <w:tab w:val="right" w:pos="8640"/>
      </w:tabs>
    </w:pPr>
  </w:style>
  <w:style w:type="paragraph" w:styleId="BodyTextIndent">
    <w:name w:val="Body Text Indent"/>
    <w:basedOn w:val="Normal"/>
    <w:rsid w:val="00653F9D"/>
    <w:pPr>
      <w:ind w:firstLine="720"/>
      <w:jc w:val="both"/>
    </w:pPr>
  </w:style>
  <w:style w:type="paragraph" w:styleId="BodyTextIndent2">
    <w:name w:val="Body Text Indent 2"/>
    <w:basedOn w:val="Normal"/>
    <w:rsid w:val="00653F9D"/>
    <w:pPr>
      <w:ind w:firstLine="720"/>
    </w:pPr>
  </w:style>
  <w:style w:type="paragraph" w:styleId="BodyText">
    <w:name w:val="Body Text"/>
    <w:basedOn w:val="Normal"/>
    <w:rsid w:val="00653F9D"/>
    <w:rPr>
      <w:sz w:val="22"/>
    </w:rPr>
  </w:style>
  <w:style w:type="character" w:styleId="Hyperlink">
    <w:name w:val="Hyperlink"/>
    <w:rsid w:val="00653F9D"/>
    <w:rPr>
      <w:color w:val="0000FF"/>
      <w:u w:val="single"/>
    </w:rPr>
  </w:style>
  <w:style w:type="character" w:styleId="PageNumber">
    <w:name w:val="page number"/>
    <w:basedOn w:val="DefaultParagraphFont"/>
    <w:rsid w:val="008359BF"/>
  </w:style>
  <w:style w:type="paragraph" w:styleId="BalloonText">
    <w:name w:val="Balloon Text"/>
    <w:basedOn w:val="Normal"/>
    <w:semiHidden/>
    <w:rsid w:val="0070326E"/>
    <w:rPr>
      <w:rFonts w:ascii="Tahoma" w:hAnsi="Tahoma" w:cs="Tahoma"/>
      <w:sz w:val="16"/>
      <w:szCs w:val="16"/>
    </w:rPr>
  </w:style>
  <w:style w:type="table" w:styleId="TableGrid">
    <w:name w:val="Table Grid"/>
    <w:basedOn w:val="TableNormal"/>
    <w:uiPriority w:val="59"/>
    <w:rsid w:val="00640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ontent">
    <w:name w:val="textcontent"/>
    <w:basedOn w:val="Normal"/>
    <w:rsid w:val="003141EF"/>
    <w:pPr>
      <w:spacing w:before="100" w:beforeAutospacing="1" w:after="100" w:afterAutospacing="1"/>
    </w:pPr>
    <w:rPr>
      <w:rFonts w:eastAsia="Arial Unicode MS"/>
    </w:rPr>
  </w:style>
  <w:style w:type="paragraph" w:customStyle="1" w:styleId="text">
    <w:name w:val="text"/>
    <w:basedOn w:val="Normal"/>
    <w:rsid w:val="003141EF"/>
    <w:pPr>
      <w:tabs>
        <w:tab w:val="left" w:pos="576"/>
        <w:tab w:val="left" w:pos="864"/>
        <w:tab w:val="left" w:pos="1152"/>
        <w:tab w:val="left" w:pos="1440"/>
        <w:tab w:val="left" w:pos="1728"/>
      </w:tabs>
      <w:spacing w:after="240"/>
      <w:jc w:val="both"/>
    </w:pPr>
    <w:rPr>
      <w:szCs w:val="20"/>
    </w:rPr>
  </w:style>
  <w:style w:type="paragraph" w:customStyle="1" w:styleId="nacbody">
    <w:name w:val="nacbody"/>
    <w:basedOn w:val="Normal"/>
    <w:rsid w:val="003141EF"/>
    <w:pPr>
      <w:spacing w:line="240" w:lineRule="atLeast"/>
      <w:jc w:val="both"/>
    </w:pPr>
  </w:style>
  <w:style w:type="character" w:customStyle="1" w:styleId="naclead">
    <w:name w:val="naclead"/>
    <w:rsid w:val="003141EF"/>
    <w:rPr>
      <w:b/>
      <w:bCs/>
    </w:rPr>
  </w:style>
  <w:style w:type="character" w:customStyle="1" w:styleId="nacsection">
    <w:name w:val="nacsection"/>
    <w:rsid w:val="003141EF"/>
    <w:rPr>
      <w:b/>
      <w:bCs/>
    </w:rPr>
  </w:style>
  <w:style w:type="character" w:customStyle="1" w:styleId="empty">
    <w:name w:val="empty"/>
    <w:rsid w:val="003141EF"/>
    <w:rPr>
      <w:rFonts w:ascii="Times New Roman" w:hAnsi="Times New Roman" w:cs="Times New Roman" w:hint="default"/>
      <w:b/>
      <w:bCs/>
      <w:color w:val="auto"/>
    </w:rPr>
  </w:style>
  <w:style w:type="character" w:customStyle="1" w:styleId="nrsauthority">
    <w:name w:val="nrsauthority"/>
    <w:rsid w:val="003141EF"/>
    <w:rPr>
      <w:b/>
      <w:bCs/>
    </w:rPr>
  </w:style>
  <w:style w:type="paragraph" w:customStyle="1" w:styleId="sectbody">
    <w:name w:val="sectbody"/>
    <w:basedOn w:val="Normal"/>
    <w:rsid w:val="003141EF"/>
    <w:pPr>
      <w:spacing w:line="200" w:lineRule="atLeast"/>
      <w:jc w:val="both"/>
    </w:pPr>
    <w:rPr>
      <w:sz w:val="20"/>
      <w:szCs w:val="20"/>
    </w:rPr>
  </w:style>
  <w:style w:type="character" w:customStyle="1" w:styleId="leadline">
    <w:name w:val="leadline"/>
    <w:rsid w:val="003141EF"/>
    <w:rPr>
      <w:rFonts w:ascii="Times New Roman" w:hAnsi="Times New Roman" w:cs="Times New Roman" w:hint="default"/>
      <w:b/>
      <w:bCs/>
      <w:color w:val="auto"/>
    </w:rPr>
  </w:style>
  <w:style w:type="character" w:customStyle="1" w:styleId="section">
    <w:name w:val="section"/>
    <w:rsid w:val="003141EF"/>
    <w:rPr>
      <w:rFonts w:ascii="Times New Roman" w:hAnsi="Times New Roman" w:cs="Times New Roman" w:hint="default"/>
      <w:b/>
      <w:bCs/>
      <w:color w:val="auto"/>
    </w:rPr>
  </w:style>
  <w:style w:type="paragraph" w:customStyle="1" w:styleId="xl24">
    <w:name w:val="xl24"/>
    <w:basedOn w:val="Normal"/>
    <w:rsid w:val="002831FE"/>
    <w:pPr>
      <w:spacing w:before="100" w:beforeAutospacing="1" w:after="100" w:afterAutospacing="1"/>
    </w:pPr>
    <w:rPr>
      <w:rFonts w:ascii="Arial" w:hAnsi="Arial" w:cs="Arial"/>
      <w:b/>
      <w:bCs/>
    </w:rPr>
  </w:style>
  <w:style w:type="paragraph" w:customStyle="1" w:styleId="xl26">
    <w:name w:val="xl26"/>
    <w:basedOn w:val="Normal"/>
    <w:rsid w:val="002831FE"/>
    <w:pPr>
      <w:spacing w:before="100" w:beforeAutospacing="1" w:after="100" w:afterAutospacing="1"/>
      <w:jc w:val="center"/>
    </w:pPr>
    <w:rPr>
      <w:rFonts w:ascii="Arial Unicode MS" w:hAnsi="Arial Unicode MS"/>
    </w:rPr>
  </w:style>
  <w:style w:type="paragraph" w:customStyle="1" w:styleId="xl25">
    <w:name w:val="xl25"/>
    <w:basedOn w:val="Normal"/>
    <w:rsid w:val="002831FE"/>
    <w:pPr>
      <w:spacing w:before="100" w:beforeAutospacing="1" w:after="100" w:afterAutospacing="1"/>
      <w:jc w:val="center"/>
    </w:pPr>
    <w:rPr>
      <w:rFonts w:ascii="Arial" w:hAnsi="Arial" w:cs="Arial"/>
      <w:b/>
      <w:bCs/>
    </w:rPr>
  </w:style>
  <w:style w:type="paragraph" w:customStyle="1" w:styleId="TableContents">
    <w:name w:val="Table Contents"/>
    <w:basedOn w:val="BodyText"/>
    <w:rsid w:val="002831FE"/>
    <w:pPr>
      <w:widowControl w:val="0"/>
      <w:suppressLineNumbers/>
      <w:suppressAutoHyphens/>
      <w:spacing w:after="120"/>
    </w:pPr>
    <w:rPr>
      <w:rFonts w:ascii="Thorndale" w:eastAsia="HG Mincho Light J" w:hAnsi="Thorndale"/>
      <w:color w:val="000000"/>
      <w:sz w:val="24"/>
      <w:szCs w:val="20"/>
    </w:rPr>
  </w:style>
  <w:style w:type="paragraph" w:styleId="FootnoteText">
    <w:name w:val="footnote text"/>
    <w:basedOn w:val="Normal"/>
    <w:semiHidden/>
    <w:rsid w:val="002831FE"/>
    <w:rPr>
      <w:sz w:val="20"/>
      <w:szCs w:val="20"/>
    </w:rPr>
  </w:style>
  <w:style w:type="character" w:styleId="FootnoteReference">
    <w:name w:val="footnote reference"/>
    <w:semiHidden/>
    <w:rsid w:val="00A10651"/>
    <w:rPr>
      <w:rFonts w:cs="Times New Roman"/>
      <w:vertAlign w:val="superscript"/>
    </w:rPr>
  </w:style>
  <w:style w:type="paragraph" w:styleId="NormalWeb">
    <w:name w:val="Normal (Web)"/>
    <w:basedOn w:val="Normal"/>
    <w:uiPriority w:val="99"/>
    <w:rsid w:val="00A10651"/>
    <w:pPr>
      <w:spacing w:before="100" w:beforeAutospacing="1" w:after="100" w:afterAutospacing="1"/>
    </w:pPr>
  </w:style>
  <w:style w:type="character" w:styleId="Strong">
    <w:name w:val="Strong"/>
    <w:qFormat/>
    <w:rsid w:val="00825C43"/>
    <w:rPr>
      <w:b/>
      <w:bCs/>
    </w:rPr>
  </w:style>
  <w:style w:type="paragraph" w:customStyle="1" w:styleId="MediumGrid1-Accent21">
    <w:name w:val="Medium Grid 1 - Accent 21"/>
    <w:basedOn w:val="Normal"/>
    <w:uiPriority w:val="34"/>
    <w:qFormat/>
    <w:rsid w:val="004C15CD"/>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9C74D3"/>
    <w:rPr>
      <w:sz w:val="18"/>
      <w:szCs w:val="18"/>
    </w:rPr>
  </w:style>
  <w:style w:type="paragraph" w:styleId="CommentText">
    <w:name w:val="annotation text"/>
    <w:basedOn w:val="Normal"/>
    <w:link w:val="CommentTextChar"/>
    <w:uiPriority w:val="99"/>
    <w:rsid w:val="009C74D3"/>
  </w:style>
  <w:style w:type="character" w:customStyle="1" w:styleId="CommentTextChar">
    <w:name w:val="Comment Text Char"/>
    <w:link w:val="CommentText"/>
    <w:uiPriority w:val="99"/>
    <w:rsid w:val="009C74D3"/>
    <w:rPr>
      <w:sz w:val="24"/>
      <w:szCs w:val="24"/>
    </w:rPr>
  </w:style>
  <w:style w:type="paragraph" w:styleId="CommentSubject">
    <w:name w:val="annotation subject"/>
    <w:basedOn w:val="CommentText"/>
    <w:next w:val="CommentText"/>
    <w:link w:val="CommentSubjectChar"/>
    <w:rsid w:val="009C74D3"/>
    <w:rPr>
      <w:b/>
      <w:bCs/>
    </w:rPr>
  </w:style>
  <w:style w:type="character" w:customStyle="1" w:styleId="CommentSubjectChar">
    <w:name w:val="Comment Subject Char"/>
    <w:link w:val="CommentSubject"/>
    <w:rsid w:val="009C74D3"/>
    <w:rPr>
      <w:b/>
      <w:bCs/>
      <w:sz w:val="24"/>
      <w:szCs w:val="24"/>
    </w:rPr>
  </w:style>
  <w:style w:type="paragraph" w:customStyle="1" w:styleId="ColorfulShading-Accent11">
    <w:name w:val="Colorful Shading - Accent 11"/>
    <w:hidden/>
    <w:uiPriority w:val="99"/>
    <w:semiHidden/>
    <w:rsid w:val="00DD18D4"/>
    <w:rPr>
      <w:sz w:val="24"/>
      <w:szCs w:val="24"/>
    </w:rPr>
  </w:style>
  <w:style w:type="paragraph" w:customStyle="1" w:styleId="Body">
    <w:name w:val="Body"/>
    <w:basedOn w:val="Normal"/>
    <w:qFormat/>
    <w:rsid w:val="006F477F"/>
    <w:pPr>
      <w:spacing w:after="200"/>
    </w:pPr>
  </w:style>
  <w:style w:type="paragraph" w:customStyle="1" w:styleId="App">
    <w:name w:val="App"/>
    <w:basedOn w:val="Normal"/>
    <w:qFormat/>
    <w:rsid w:val="00C81D40"/>
    <w:pPr>
      <w:jc w:val="center"/>
    </w:pPr>
    <w:rPr>
      <w:b/>
    </w:rPr>
  </w:style>
  <w:style w:type="paragraph" w:styleId="ListParagraph">
    <w:name w:val="List Paragraph"/>
    <w:basedOn w:val="Normal"/>
    <w:uiPriority w:val="34"/>
    <w:qFormat/>
    <w:rsid w:val="007061DB"/>
    <w:pPr>
      <w:ind w:left="720"/>
      <w:contextualSpacing/>
    </w:pPr>
  </w:style>
  <w:style w:type="paragraph" w:styleId="Revision">
    <w:name w:val="Revision"/>
    <w:hidden/>
    <w:uiPriority w:val="99"/>
    <w:semiHidden/>
    <w:rsid w:val="001B6E0D"/>
    <w:rPr>
      <w:sz w:val="24"/>
      <w:szCs w:val="24"/>
    </w:rPr>
  </w:style>
  <w:style w:type="character" w:styleId="UnresolvedMention">
    <w:name w:val="Unresolved Mention"/>
    <w:basedOn w:val="DefaultParagraphFont"/>
    <w:uiPriority w:val="99"/>
    <w:semiHidden/>
    <w:unhideWhenUsed/>
    <w:rsid w:val="00EF2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7152">
      <w:bodyDiv w:val="1"/>
      <w:marLeft w:val="0"/>
      <w:marRight w:val="0"/>
      <w:marTop w:val="0"/>
      <w:marBottom w:val="0"/>
      <w:divBdr>
        <w:top w:val="none" w:sz="0" w:space="0" w:color="auto"/>
        <w:left w:val="none" w:sz="0" w:space="0" w:color="auto"/>
        <w:bottom w:val="none" w:sz="0" w:space="0" w:color="auto"/>
        <w:right w:val="none" w:sz="0" w:space="0" w:color="auto"/>
      </w:divBdr>
    </w:div>
    <w:div w:id="160052894">
      <w:bodyDiv w:val="1"/>
      <w:marLeft w:val="0"/>
      <w:marRight w:val="0"/>
      <w:marTop w:val="0"/>
      <w:marBottom w:val="0"/>
      <w:divBdr>
        <w:top w:val="none" w:sz="0" w:space="0" w:color="auto"/>
        <w:left w:val="none" w:sz="0" w:space="0" w:color="auto"/>
        <w:bottom w:val="none" w:sz="0" w:space="0" w:color="auto"/>
        <w:right w:val="none" w:sz="0" w:space="0" w:color="auto"/>
      </w:divBdr>
    </w:div>
    <w:div w:id="176427788">
      <w:bodyDiv w:val="1"/>
      <w:marLeft w:val="0"/>
      <w:marRight w:val="0"/>
      <w:marTop w:val="0"/>
      <w:marBottom w:val="0"/>
      <w:divBdr>
        <w:top w:val="none" w:sz="0" w:space="0" w:color="auto"/>
        <w:left w:val="none" w:sz="0" w:space="0" w:color="auto"/>
        <w:bottom w:val="none" w:sz="0" w:space="0" w:color="auto"/>
        <w:right w:val="none" w:sz="0" w:space="0" w:color="auto"/>
      </w:divBdr>
    </w:div>
    <w:div w:id="999967052">
      <w:bodyDiv w:val="1"/>
      <w:marLeft w:val="0"/>
      <w:marRight w:val="0"/>
      <w:marTop w:val="0"/>
      <w:marBottom w:val="0"/>
      <w:divBdr>
        <w:top w:val="none" w:sz="0" w:space="0" w:color="auto"/>
        <w:left w:val="none" w:sz="0" w:space="0" w:color="auto"/>
        <w:bottom w:val="none" w:sz="0" w:space="0" w:color="auto"/>
        <w:right w:val="none" w:sz="0" w:space="0" w:color="auto"/>
      </w:divBdr>
    </w:div>
    <w:div w:id="1075397244">
      <w:bodyDiv w:val="1"/>
      <w:marLeft w:val="0"/>
      <w:marRight w:val="0"/>
      <w:marTop w:val="0"/>
      <w:marBottom w:val="0"/>
      <w:divBdr>
        <w:top w:val="none" w:sz="0" w:space="0" w:color="auto"/>
        <w:left w:val="none" w:sz="0" w:space="0" w:color="auto"/>
        <w:bottom w:val="none" w:sz="0" w:space="0" w:color="auto"/>
        <w:right w:val="none" w:sz="0" w:space="0" w:color="auto"/>
      </w:divBdr>
    </w:div>
    <w:div w:id="1732120386">
      <w:bodyDiv w:val="1"/>
      <w:marLeft w:val="0"/>
      <w:marRight w:val="0"/>
      <w:marTop w:val="0"/>
      <w:marBottom w:val="0"/>
      <w:divBdr>
        <w:top w:val="none" w:sz="0" w:space="0" w:color="auto"/>
        <w:left w:val="none" w:sz="0" w:space="0" w:color="auto"/>
        <w:bottom w:val="none" w:sz="0" w:space="0" w:color="auto"/>
        <w:right w:val="none" w:sz="0" w:space="0" w:color="auto"/>
      </w:divBdr>
    </w:div>
    <w:div w:id="1775661774">
      <w:bodyDiv w:val="1"/>
      <w:marLeft w:val="0"/>
      <w:marRight w:val="0"/>
      <w:marTop w:val="0"/>
      <w:marBottom w:val="0"/>
      <w:divBdr>
        <w:top w:val="none" w:sz="0" w:space="0" w:color="auto"/>
        <w:left w:val="none" w:sz="0" w:space="0" w:color="auto"/>
        <w:bottom w:val="none" w:sz="0" w:space="0" w:color="auto"/>
        <w:right w:val="none" w:sz="0" w:space="0" w:color="auto"/>
      </w:divBdr>
    </w:div>
    <w:div w:id="18825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i.neptuneinc.org" TargetMode="External"/><Relationship Id="rId13" Type="http://schemas.openxmlformats.org/officeDocument/2006/relationships/hyperlink" Target="http://ndep.gisd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dep.gisd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dep.gisd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489C9-2A34-456C-BC87-14E012E1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25</Pages>
  <Words>6924</Words>
  <Characters>39468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August 22, 2003</vt:lpstr>
    </vt:vector>
  </TitlesOfParts>
  <Company>Environmental Protection</Company>
  <LinksUpToDate>false</LinksUpToDate>
  <CharactersWithSpaces>46300</CharactersWithSpaces>
  <SharedDoc>false</SharedDoc>
  <HLinks>
    <vt:vector size="12" baseType="variant">
      <vt:variant>
        <vt:i4>6226037</vt:i4>
      </vt:variant>
      <vt:variant>
        <vt:i4>3</vt:i4>
      </vt:variant>
      <vt:variant>
        <vt:i4>0</vt:i4>
      </vt:variant>
      <vt:variant>
        <vt:i4>5</vt:i4>
      </vt:variant>
      <vt:variant>
        <vt:lpwstr>http://ndep.gisdt.org</vt:lpwstr>
      </vt:variant>
      <vt:variant>
        <vt:lpwstr/>
      </vt:variant>
      <vt:variant>
        <vt:i4>6226037</vt:i4>
      </vt:variant>
      <vt:variant>
        <vt:i4>0</vt:i4>
      </vt:variant>
      <vt:variant>
        <vt:i4>0</vt:i4>
      </vt:variant>
      <vt:variant>
        <vt:i4>5</vt:i4>
      </vt:variant>
      <vt:variant>
        <vt:lpwstr>http://ndep.gisdt.org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2003</dc:title>
  <dc:subject/>
  <dc:creator>Jennifer Carr</dc:creator>
  <cp:keywords/>
  <dc:description/>
  <cp:lastModifiedBy>Anna Springsteen</cp:lastModifiedBy>
  <cp:revision>133</cp:revision>
  <cp:lastPrinted>2008-04-21T15:32:00Z</cp:lastPrinted>
  <dcterms:created xsi:type="dcterms:W3CDTF">2025-03-18T14:41:00Z</dcterms:created>
  <dcterms:modified xsi:type="dcterms:W3CDTF">2025-07-02T17:16:00Z</dcterms:modified>
</cp:coreProperties>
</file>