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DC" w:rsidRDefault="00887EDC">
      <w:pPr>
        <w:tabs>
          <w:tab w:val="center" w:pos="7308"/>
        </w:tabs>
        <w:jc w:val="center"/>
      </w:pPr>
      <w:bookmarkStart w:id="0" w:name="_GoBack"/>
      <w:bookmarkEnd w:id="0"/>
      <w:r>
        <w:rPr>
          <w:b/>
          <w:bCs/>
          <w:sz w:val="24"/>
          <w:u w:val="single"/>
        </w:rPr>
        <w:t xml:space="preserve">MANAGEMENT OF CHANGE </w:t>
      </w:r>
      <w:r w:rsidR="00E36BDD">
        <w:rPr>
          <w:b/>
          <w:bCs/>
          <w:sz w:val="24"/>
          <w:u w:val="single"/>
        </w:rPr>
        <w:t>PROGRAM</w:t>
      </w:r>
      <w:r>
        <w:rPr>
          <w:b/>
          <w:bCs/>
          <w:sz w:val="24"/>
          <w:u w:val="single"/>
        </w:rPr>
        <w:t xml:space="preserve"> – PROCESS GUIDANCE</w:t>
      </w:r>
    </w:p>
    <w:p w:rsidR="00887EDC" w:rsidRDefault="00887EDC">
      <w:pPr>
        <w:tabs>
          <w:tab w:val="center" w:pos="7308"/>
        </w:tabs>
        <w:jc w:val="center"/>
      </w:pPr>
    </w:p>
    <w:p w:rsidR="00887EDC" w:rsidRDefault="00887EDC">
      <w:pPr>
        <w:tabs>
          <w:tab w:val="center" w:pos="7308"/>
        </w:tabs>
        <w:rPr>
          <w:color w:val="FF0000"/>
          <w:sz w:val="24"/>
        </w:rPr>
      </w:pPr>
      <w:r>
        <w:rPr>
          <w:bCs/>
          <w:color w:val="FF0000"/>
          <w:sz w:val="24"/>
        </w:rPr>
        <w:t>The intent of this data form is to assist the facility with determining that their procedure governing their MOC pro</w:t>
      </w:r>
      <w:r w:rsidR="001A1951">
        <w:rPr>
          <w:bCs/>
          <w:color w:val="FF0000"/>
          <w:sz w:val="24"/>
        </w:rPr>
        <w:t>gram</w:t>
      </w:r>
      <w:r>
        <w:rPr>
          <w:bCs/>
          <w:color w:val="FF0000"/>
          <w:sz w:val="24"/>
        </w:rPr>
        <w:t xml:space="preserve"> adequately identifies change and provides for thorough review to assess the safety &amp; health impacts of the proposed change.  The following comments are intended to supplement the flow chart that is appended to this data form.  </w:t>
      </w:r>
    </w:p>
    <w:p w:rsidR="00887EDC" w:rsidRDefault="00887EDC">
      <w:pPr>
        <w:rPr>
          <w:bCs/>
          <w:sz w:val="16"/>
          <w:szCs w:val="16"/>
        </w:rPr>
      </w:pPr>
    </w:p>
    <w:tbl>
      <w:tblPr>
        <w:tblW w:w="144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11340"/>
      </w:tblGrid>
      <w:tr w:rsidR="00887EDC" w:rsidRPr="000F54E4" w:rsidTr="000F54E4">
        <w:trPr>
          <w:trHeight w:val="432"/>
          <w:tblHeader/>
        </w:trPr>
        <w:tc>
          <w:tcPr>
            <w:tcW w:w="3060" w:type="dxa"/>
            <w:tcBorders>
              <w:top w:val="single" w:sz="18" w:space="0" w:color="auto"/>
              <w:bottom w:val="single" w:sz="18" w:space="0" w:color="auto"/>
            </w:tcBorders>
            <w:shd w:val="clear" w:color="auto" w:fill="auto"/>
            <w:vAlign w:val="center"/>
          </w:tcPr>
          <w:p w:rsidR="00887EDC" w:rsidRPr="000F54E4" w:rsidRDefault="00887EDC" w:rsidP="000F54E4">
            <w:pPr>
              <w:widowControl w:val="0"/>
              <w:autoSpaceDE w:val="0"/>
              <w:autoSpaceDN w:val="0"/>
              <w:adjustRightInd w:val="0"/>
              <w:jc w:val="center"/>
              <w:rPr>
                <w:b/>
                <w:bCs/>
                <w:i/>
                <w:sz w:val="24"/>
              </w:rPr>
            </w:pPr>
            <w:r w:rsidRPr="000F54E4">
              <w:rPr>
                <w:bCs/>
                <w:i/>
                <w:sz w:val="24"/>
              </w:rPr>
              <w:t>A note about the</w:t>
            </w:r>
            <w:r w:rsidRPr="000F54E4">
              <w:rPr>
                <w:b/>
                <w:bCs/>
                <w:i/>
                <w:sz w:val="24"/>
              </w:rPr>
              <w:t xml:space="preserve"> </w:t>
            </w:r>
            <w:r w:rsidR="00E36BDD" w:rsidRPr="000F54E4">
              <w:rPr>
                <w:b/>
                <w:bCs/>
                <w:color w:val="3366FF"/>
                <w:sz w:val="24"/>
              </w:rPr>
              <w:t>Purpose for management of c</w:t>
            </w:r>
            <w:r w:rsidRPr="000F54E4">
              <w:rPr>
                <w:b/>
                <w:bCs/>
                <w:color w:val="3366FF"/>
                <w:sz w:val="24"/>
              </w:rPr>
              <w:t>hange</w:t>
            </w:r>
          </w:p>
        </w:tc>
        <w:tc>
          <w:tcPr>
            <w:tcW w:w="11340" w:type="dxa"/>
            <w:tcBorders>
              <w:top w:val="single" w:sz="18" w:space="0" w:color="auto"/>
              <w:bottom w:val="single" w:sz="18" w:space="0" w:color="auto"/>
            </w:tcBorders>
            <w:shd w:val="clear" w:color="auto" w:fill="auto"/>
          </w:tcPr>
          <w:p w:rsidR="00887EDC" w:rsidRPr="000F54E4" w:rsidRDefault="00887EDC" w:rsidP="000F54E4">
            <w:pPr>
              <w:widowControl w:val="0"/>
              <w:autoSpaceDE w:val="0"/>
              <w:autoSpaceDN w:val="0"/>
              <w:adjustRightInd w:val="0"/>
              <w:rPr>
                <w:rFonts w:cs="Arial"/>
                <w:bCs/>
                <w:sz w:val="20"/>
                <w:szCs w:val="20"/>
              </w:rPr>
            </w:pPr>
          </w:p>
          <w:p w:rsidR="00887EDC" w:rsidRPr="000F54E4" w:rsidRDefault="00887EDC" w:rsidP="000F54E4">
            <w:pPr>
              <w:widowControl w:val="0"/>
              <w:autoSpaceDE w:val="0"/>
              <w:autoSpaceDN w:val="0"/>
              <w:adjustRightInd w:val="0"/>
              <w:rPr>
                <w:rFonts w:cs="Arial"/>
                <w:bCs/>
                <w:sz w:val="24"/>
              </w:rPr>
            </w:pPr>
            <w:r w:rsidRPr="000F54E4">
              <w:rPr>
                <w:rFonts w:cs="Arial"/>
                <w:bCs/>
                <w:sz w:val="24"/>
              </w:rPr>
              <w:t>The concept of Management of Change (MOC) is relatively simple:</w:t>
            </w:r>
          </w:p>
          <w:p w:rsidR="00887EDC" w:rsidRPr="000F54E4" w:rsidRDefault="00887EDC" w:rsidP="000F54E4">
            <w:pPr>
              <w:widowControl w:val="0"/>
              <w:numPr>
                <w:ilvl w:val="0"/>
                <w:numId w:val="3"/>
              </w:numPr>
              <w:autoSpaceDE w:val="0"/>
              <w:autoSpaceDN w:val="0"/>
              <w:adjustRightInd w:val="0"/>
              <w:rPr>
                <w:rFonts w:cs="Arial"/>
                <w:bCs/>
                <w:sz w:val="24"/>
              </w:rPr>
            </w:pPr>
            <w:r w:rsidRPr="000F54E4">
              <w:rPr>
                <w:rFonts w:cs="Arial"/>
                <w:b/>
                <w:bCs/>
                <w:sz w:val="24"/>
              </w:rPr>
              <w:t>Prior to making any change</w:t>
            </w:r>
            <w:r w:rsidRPr="000F54E4">
              <w:rPr>
                <w:rFonts w:cs="Arial"/>
                <w:bCs/>
                <w:sz w:val="24"/>
              </w:rPr>
              <w:t xml:space="preserve">, an operating process is in place for which a process hazard analysis has been conducted, other accident prevention program elements are in place, and the risk </w:t>
            </w:r>
            <w:r w:rsidRPr="000F54E4">
              <w:rPr>
                <w:rFonts w:cs="Arial"/>
                <w:bCs/>
                <w:i/>
                <w:sz w:val="24"/>
              </w:rPr>
              <w:t>(to the safety</w:t>
            </w:r>
            <w:r w:rsidR="00E631B7" w:rsidRPr="000F54E4">
              <w:rPr>
                <w:rFonts w:cs="Arial"/>
                <w:bCs/>
                <w:i/>
                <w:sz w:val="24"/>
              </w:rPr>
              <w:t xml:space="preserve"> and health</w:t>
            </w:r>
            <w:r w:rsidRPr="000F54E4">
              <w:rPr>
                <w:rFonts w:cs="Arial"/>
                <w:bCs/>
                <w:i/>
                <w:sz w:val="24"/>
              </w:rPr>
              <w:t xml:space="preserve"> of employees and the public)</w:t>
            </w:r>
            <w:r w:rsidRPr="000F54E4">
              <w:rPr>
                <w:rFonts w:cs="Arial"/>
                <w:bCs/>
                <w:sz w:val="24"/>
              </w:rPr>
              <w:t xml:space="preserve"> is deemed to have been minimized by rigorous implementation of the accident prevention program.</w:t>
            </w:r>
          </w:p>
          <w:p w:rsidR="00887EDC" w:rsidRPr="000F54E4" w:rsidRDefault="00887EDC" w:rsidP="000F54E4">
            <w:pPr>
              <w:widowControl w:val="0"/>
              <w:numPr>
                <w:ilvl w:val="0"/>
                <w:numId w:val="3"/>
              </w:numPr>
              <w:autoSpaceDE w:val="0"/>
              <w:autoSpaceDN w:val="0"/>
              <w:adjustRightInd w:val="0"/>
              <w:rPr>
                <w:rFonts w:cs="Arial"/>
                <w:bCs/>
                <w:sz w:val="24"/>
              </w:rPr>
            </w:pPr>
            <w:r w:rsidRPr="000F54E4">
              <w:rPr>
                <w:rFonts w:cs="Arial"/>
                <w:b/>
                <w:bCs/>
                <w:sz w:val="24"/>
              </w:rPr>
              <w:t>Now there is a desire or need to make a change</w:t>
            </w:r>
            <w:r w:rsidRPr="000F54E4">
              <w:rPr>
                <w:rFonts w:cs="Arial"/>
                <w:bCs/>
                <w:sz w:val="24"/>
              </w:rPr>
              <w:t xml:space="preserve"> to this process.  The MOC is a structured program used to ensure that this proposed change does not introduce an unacceptable change in the risk.  </w:t>
            </w:r>
            <w:r w:rsidRPr="000F54E4">
              <w:rPr>
                <w:rFonts w:cs="Arial"/>
                <w:bCs/>
                <w:i/>
                <w:sz w:val="24"/>
              </w:rPr>
              <w:t xml:space="preserve">Note that risk is intended to be minimized through the MOC process, but may not always be </w:t>
            </w:r>
            <w:r w:rsidR="00E631B7" w:rsidRPr="000F54E4">
              <w:rPr>
                <w:rFonts w:cs="Arial"/>
                <w:bCs/>
                <w:i/>
                <w:sz w:val="24"/>
              </w:rPr>
              <w:t>lower</w:t>
            </w:r>
            <w:r w:rsidRPr="000F54E4">
              <w:rPr>
                <w:rFonts w:cs="Arial"/>
                <w:bCs/>
                <w:i/>
                <w:sz w:val="24"/>
              </w:rPr>
              <w:t>.</w:t>
            </w:r>
            <w:r w:rsidR="00E631B7" w:rsidRPr="000F54E4">
              <w:rPr>
                <w:rFonts w:cs="Arial"/>
                <w:bCs/>
                <w:i/>
                <w:sz w:val="24"/>
              </w:rPr>
              <w:t xml:space="preserve">  For example, installing an additional chlorine cylinder loading station in parallel to an existing one may intuitively increase the probability of an accidental release, but a properly executed MOC would ensure steps are taken to minimize</w:t>
            </w:r>
            <w:r w:rsidR="00E406BE" w:rsidRPr="000F54E4">
              <w:rPr>
                <w:rFonts w:cs="Arial"/>
                <w:bCs/>
                <w:i/>
                <w:sz w:val="24"/>
              </w:rPr>
              <w:t xml:space="preserve"> that probability.</w:t>
            </w:r>
            <w:r w:rsidR="00E631B7" w:rsidRPr="000F54E4">
              <w:rPr>
                <w:rFonts w:cs="Arial"/>
                <w:bCs/>
                <w:i/>
                <w:sz w:val="24"/>
              </w:rPr>
              <w:t xml:space="preserve"> </w:t>
            </w:r>
          </w:p>
          <w:p w:rsidR="00887EDC" w:rsidRPr="000F54E4" w:rsidRDefault="00887EDC" w:rsidP="000F54E4">
            <w:pPr>
              <w:widowControl w:val="0"/>
              <w:autoSpaceDE w:val="0"/>
              <w:autoSpaceDN w:val="0"/>
              <w:adjustRightInd w:val="0"/>
              <w:rPr>
                <w:rFonts w:cs="Arial"/>
                <w:bCs/>
                <w:sz w:val="24"/>
              </w:rPr>
            </w:pPr>
          </w:p>
          <w:p w:rsidR="00887EDC" w:rsidRPr="000F54E4" w:rsidRDefault="00887EDC" w:rsidP="000F54E4">
            <w:pPr>
              <w:widowControl w:val="0"/>
              <w:autoSpaceDE w:val="0"/>
              <w:autoSpaceDN w:val="0"/>
              <w:adjustRightInd w:val="0"/>
              <w:rPr>
                <w:rFonts w:cs="Arial"/>
                <w:bCs/>
                <w:sz w:val="24"/>
              </w:rPr>
            </w:pPr>
            <w:r w:rsidRPr="000F54E4">
              <w:rPr>
                <w:rFonts w:cs="Arial"/>
                <w:bCs/>
                <w:sz w:val="24"/>
              </w:rPr>
              <w:t xml:space="preserve">The intent of </w:t>
            </w:r>
            <w:r w:rsidR="006F451B" w:rsidRPr="000F54E4">
              <w:rPr>
                <w:rFonts w:cs="Arial"/>
                <w:bCs/>
                <w:sz w:val="24"/>
              </w:rPr>
              <w:t xml:space="preserve">evaluating change per an </w:t>
            </w:r>
            <w:r w:rsidRPr="000F54E4">
              <w:rPr>
                <w:rFonts w:cs="Arial"/>
                <w:bCs/>
                <w:sz w:val="24"/>
              </w:rPr>
              <w:t xml:space="preserve">MOC </w:t>
            </w:r>
            <w:r w:rsidR="006F451B" w:rsidRPr="000F54E4">
              <w:rPr>
                <w:rFonts w:cs="Arial"/>
                <w:bCs/>
                <w:sz w:val="24"/>
              </w:rPr>
              <w:t xml:space="preserve">procedure </w:t>
            </w:r>
            <w:r w:rsidRPr="000F54E4">
              <w:rPr>
                <w:rFonts w:cs="Arial"/>
                <w:bCs/>
                <w:sz w:val="24"/>
              </w:rPr>
              <w:t xml:space="preserve">is to ensure that: </w:t>
            </w:r>
          </w:p>
          <w:p w:rsidR="00887EDC" w:rsidRPr="000F54E4" w:rsidRDefault="00887EDC" w:rsidP="000F54E4">
            <w:pPr>
              <w:widowControl w:val="0"/>
              <w:numPr>
                <w:ilvl w:val="0"/>
                <w:numId w:val="2"/>
              </w:numPr>
              <w:autoSpaceDE w:val="0"/>
              <w:autoSpaceDN w:val="0"/>
              <w:adjustRightInd w:val="0"/>
              <w:rPr>
                <w:rFonts w:cs="Arial"/>
                <w:bCs/>
                <w:sz w:val="24"/>
              </w:rPr>
            </w:pPr>
            <w:r w:rsidRPr="000F54E4">
              <w:rPr>
                <w:rFonts w:cs="Arial"/>
                <w:bCs/>
                <w:sz w:val="24"/>
              </w:rPr>
              <w:t>The potential safety</w:t>
            </w:r>
            <w:r w:rsidR="006F451B" w:rsidRPr="000F54E4">
              <w:rPr>
                <w:rFonts w:cs="Arial"/>
                <w:bCs/>
                <w:sz w:val="24"/>
              </w:rPr>
              <w:t xml:space="preserve"> and health</w:t>
            </w:r>
            <w:r w:rsidRPr="000F54E4">
              <w:rPr>
                <w:rFonts w:cs="Arial"/>
                <w:bCs/>
                <w:sz w:val="24"/>
              </w:rPr>
              <w:t xml:space="preserve"> impacts</w:t>
            </w:r>
            <w:r w:rsidR="006F451B" w:rsidRPr="000F54E4">
              <w:rPr>
                <w:rFonts w:cs="Arial"/>
                <w:bCs/>
                <w:sz w:val="24"/>
              </w:rPr>
              <w:t xml:space="preserve"> </w:t>
            </w:r>
            <w:r w:rsidRPr="000F54E4">
              <w:rPr>
                <w:rFonts w:cs="Arial"/>
                <w:bCs/>
                <w:sz w:val="24"/>
              </w:rPr>
              <w:t xml:space="preserve">of the proposed change on the employees and public are adequately identified. </w:t>
            </w:r>
          </w:p>
          <w:p w:rsidR="00887EDC" w:rsidRPr="000F54E4" w:rsidRDefault="00887EDC" w:rsidP="000F54E4">
            <w:pPr>
              <w:widowControl w:val="0"/>
              <w:numPr>
                <w:ilvl w:val="0"/>
                <w:numId w:val="2"/>
              </w:numPr>
              <w:autoSpaceDE w:val="0"/>
              <w:autoSpaceDN w:val="0"/>
              <w:adjustRightInd w:val="0"/>
              <w:rPr>
                <w:rFonts w:cs="Arial"/>
                <w:bCs/>
                <w:sz w:val="24"/>
              </w:rPr>
            </w:pPr>
            <w:r w:rsidRPr="000F54E4">
              <w:rPr>
                <w:rFonts w:cs="Arial"/>
                <w:bCs/>
                <w:sz w:val="24"/>
              </w:rPr>
              <w:t>When identified through the MOC proce</w:t>
            </w:r>
            <w:r w:rsidR="006F451B" w:rsidRPr="000F54E4">
              <w:rPr>
                <w:rFonts w:cs="Arial"/>
                <w:bCs/>
                <w:sz w:val="24"/>
              </w:rPr>
              <w:t>dure</w:t>
            </w:r>
            <w:r w:rsidRPr="000F54E4">
              <w:rPr>
                <w:rFonts w:cs="Arial"/>
                <w:bCs/>
                <w:sz w:val="24"/>
              </w:rPr>
              <w:t xml:space="preserve">, the potential </w:t>
            </w:r>
            <w:r w:rsidR="006F451B" w:rsidRPr="000F54E4">
              <w:rPr>
                <w:rFonts w:cs="Arial"/>
                <w:bCs/>
                <w:sz w:val="24"/>
              </w:rPr>
              <w:t>safety and health</w:t>
            </w:r>
            <w:r w:rsidRPr="000F54E4">
              <w:rPr>
                <w:rFonts w:cs="Arial"/>
                <w:bCs/>
                <w:sz w:val="24"/>
              </w:rPr>
              <w:t xml:space="preserve"> impacts are adequately safeguarded </w:t>
            </w:r>
            <w:r w:rsidRPr="000F54E4">
              <w:rPr>
                <w:rFonts w:cs="Arial"/>
                <w:bCs/>
                <w:i/>
                <w:sz w:val="24"/>
              </w:rPr>
              <w:t>(steps are taken to reduce likelihood of the occurrence)</w:t>
            </w:r>
            <w:r w:rsidRPr="000F54E4">
              <w:rPr>
                <w:rFonts w:cs="Arial"/>
                <w:bCs/>
                <w:sz w:val="24"/>
              </w:rPr>
              <w:t xml:space="preserve"> or mitigated </w:t>
            </w:r>
            <w:r w:rsidRPr="000F54E4">
              <w:rPr>
                <w:rFonts w:cs="Arial"/>
                <w:bCs/>
                <w:i/>
                <w:sz w:val="24"/>
              </w:rPr>
              <w:t xml:space="preserve">(steps are taken to reduce </w:t>
            </w:r>
            <w:r w:rsidR="006F451B" w:rsidRPr="000F54E4">
              <w:rPr>
                <w:rFonts w:cs="Arial"/>
                <w:bCs/>
                <w:i/>
                <w:sz w:val="24"/>
              </w:rPr>
              <w:t>the severity of the consequence of</w:t>
            </w:r>
            <w:r w:rsidRPr="000F54E4">
              <w:rPr>
                <w:rFonts w:cs="Arial"/>
                <w:bCs/>
                <w:i/>
                <w:sz w:val="24"/>
              </w:rPr>
              <w:t xml:space="preserve"> the occurrence)</w:t>
            </w:r>
            <w:r w:rsidRPr="000F54E4">
              <w:rPr>
                <w:rFonts w:cs="Arial"/>
                <w:bCs/>
                <w:sz w:val="24"/>
              </w:rPr>
              <w:t xml:space="preserve"> through th</w:t>
            </w:r>
            <w:r w:rsidR="006F451B" w:rsidRPr="000F54E4">
              <w:rPr>
                <w:rFonts w:cs="Arial"/>
                <w:bCs/>
                <w:sz w:val="24"/>
              </w:rPr>
              <w:t>e</w:t>
            </w:r>
            <w:r w:rsidRPr="000F54E4">
              <w:rPr>
                <w:rFonts w:cs="Arial"/>
                <w:bCs/>
                <w:sz w:val="24"/>
              </w:rPr>
              <w:t xml:space="preserve"> MOC proce</w:t>
            </w:r>
            <w:r w:rsidR="006F451B" w:rsidRPr="000F54E4">
              <w:rPr>
                <w:rFonts w:cs="Arial"/>
                <w:bCs/>
                <w:sz w:val="24"/>
              </w:rPr>
              <w:t>dure</w:t>
            </w:r>
            <w:r w:rsidRPr="000F54E4">
              <w:rPr>
                <w:rFonts w:cs="Arial"/>
                <w:bCs/>
                <w:sz w:val="24"/>
              </w:rPr>
              <w:t xml:space="preserve">.  </w:t>
            </w:r>
            <w:r w:rsidRPr="000F54E4">
              <w:rPr>
                <w:rFonts w:cs="Arial"/>
                <w:b/>
                <w:bCs/>
                <w:i/>
                <w:sz w:val="24"/>
              </w:rPr>
              <w:t>Note that this is the primary function of the MOC and this is how risk minimization is achieved.</w:t>
            </w:r>
          </w:p>
          <w:p w:rsidR="001A1951" w:rsidRPr="000F54E4" w:rsidRDefault="001A1951" w:rsidP="000F54E4">
            <w:pPr>
              <w:widowControl w:val="0"/>
              <w:numPr>
                <w:ilvl w:val="0"/>
                <w:numId w:val="2"/>
              </w:numPr>
              <w:autoSpaceDE w:val="0"/>
              <w:autoSpaceDN w:val="0"/>
              <w:adjustRightInd w:val="0"/>
              <w:rPr>
                <w:rFonts w:cs="Arial"/>
                <w:bCs/>
                <w:sz w:val="24"/>
              </w:rPr>
            </w:pPr>
            <w:r w:rsidRPr="000F54E4">
              <w:rPr>
                <w:rFonts w:cs="Arial"/>
                <w:bCs/>
                <w:sz w:val="24"/>
              </w:rPr>
              <w:t>Necessary changes to procedures are identified and subject to the evaluation of safety and health impacts.</w:t>
            </w:r>
          </w:p>
          <w:p w:rsidR="00887EDC" w:rsidRPr="000F54E4" w:rsidRDefault="00887EDC" w:rsidP="000F54E4">
            <w:pPr>
              <w:widowControl w:val="0"/>
              <w:numPr>
                <w:ilvl w:val="0"/>
                <w:numId w:val="2"/>
              </w:numPr>
              <w:autoSpaceDE w:val="0"/>
              <w:autoSpaceDN w:val="0"/>
              <w:adjustRightInd w:val="0"/>
              <w:rPr>
                <w:rFonts w:cs="Arial"/>
                <w:bCs/>
                <w:sz w:val="24"/>
              </w:rPr>
            </w:pPr>
            <w:r w:rsidRPr="000F54E4">
              <w:rPr>
                <w:rFonts w:cs="Arial"/>
                <w:bCs/>
                <w:sz w:val="24"/>
              </w:rPr>
              <w:t>Personnel are adequately informed of the change and provided in-depth training as required.</w:t>
            </w:r>
          </w:p>
          <w:p w:rsidR="00887EDC" w:rsidRPr="000F54E4" w:rsidRDefault="00887EDC" w:rsidP="000F54E4">
            <w:pPr>
              <w:widowControl w:val="0"/>
              <w:numPr>
                <w:ilvl w:val="0"/>
                <w:numId w:val="2"/>
              </w:numPr>
              <w:autoSpaceDE w:val="0"/>
              <w:autoSpaceDN w:val="0"/>
              <w:adjustRightInd w:val="0"/>
              <w:rPr>
                <w:rFonts w:cs="Arial"/>
                <w:bCs/>
                <w:sz w:val="24"/>
              </w:rPr>
            </w:pPr>
            <w:r w:rsidRPr="000F54E4">
              <w:rPr>
                <w:rFonts w:cs="Arial"/>
                <w:bCs/>
                <w:sz w:val="24"/>
              </w:rPr>
              <w:t>Changed procedural and technical documents are revised.</w:t>
            </w:r>
          </w:p>
          <w:p w:rsidR="00887EDC" w:rsidRPr="000F54E4" w:rsidRDefault="00887EDC" w:rsidP="000F54E4">
            <w:pPr>
              <w:widowControl w:val="0"/>
              <w:autoSpaceDE w:val="0"/>
              <w:autoSpaceDN w:val="0"/>
              <w:adjustRightInd w:val="0"/>
              <w:rPr>
                <w:rFonts w:cs="Arial"/>
                <w:bCs/>
              </w:rPr>
            </w:pPr>
          </w:p>
        </w:tc>
      </w:tr>
    </w:tbl>
    <w:p w:rsidR="00887EDC" w:rsidRDefault="00887EDC">
      <w:pPr>
        <w:rPr>
          <w:bCs/>
          <w:sz w:val="16"/>
          <w:szCs w:val="16"/>
        </w:rPr>
      </w:pPr>
    </w:p>
    <w:p w:rsidR="00887EDC" w:rsidRDefault="00887EDC">
      <w:pPr>
        <w:rPr>
          <w:bCs/>
          <w:sz w:val="16"/>
          <w:szCs w:val="16"/>
        </w:rPr>
      </w:pPr>
      <w:r>
        <w:rPr>
          <w:bCs/>
          <w:sz w:val="16"/>
          <w:szCs w:val="16"/>
        </w:rPr>
        <w:lastRenderedPageBreak/>
        <w:br w:type="page"/>
      </w:r>
    </w:p>
    <w:tbl>
      <w:tblPr>
        <w:tblW w:w="1440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3060"/>
        <w:gridCol w:w="11340"/>
      </w:tblGrid>
      <w:tr w:rsidR="00887EDC" w:rsidRPr="000F54E4" w:rsidTr="000F54E4">
        <w:trPr>
          <w:trHeight w:val="432"/>
        </w:trPr>
        <w:tc>
          <w:tcPr>
            <w:tcW w:w="3060" w:type="dxa"/>
            <w:shd w:val="clear" w:color="auto" w:fill="auto"/>
            <w:vAlign w:val="center"/>
          </w:tcPr>
          <w:p w:rsidR="00887EDC" w:rsidRPr="000F54E4" w:rsidRDefault="00887EDC" w:rsidP="000F54E4">
            <w:pPr>
              <w:widowControl w:val="0"/>
              <w:autoSpaceDE w:val="0"/>
              <w:autoSpaceDN w:val="0"/>
              <w:adjustRightInd w:val="0"/>
              <w:jc w:val="center"/>
              <w:rPr>
                <w:bCs/>
                <w:i/>
                <w:sz w:val="22"/>
                <w:szCs w:val="22"/>
              </w:rPr>
            </w:pPr>
            <w:r w:rsidRPr="000F54E4">
              <w:rPr>
                <w:bCs/>
                <w:i/>
                <w:sz w:val="22"/>
                <w:szCs w:val="22"/>
              </w:rPr>
              <w:lastRenderedPageBreak/>
              <w:t>A note about</w:t>
            </w:r>
          </w:p>
          <w:p w:rsidR="00887EDC" w:rsidRPr="000F54E4" w:rsidRDefault="00887EDC" w:rsidP="000F54E4">
            <w:pPr>
              <w:widowControl w:val="0"/>
              <w:autoSpaceDE w:val="0"/>
              <w:autoSpaceDN w:val="0"/>
              <w:adjustRightInd w:val="0"/>
              <w:jc w:val="center"/>
              <w:rPr>
                <w:b/>
                <w:bCs/>
                <w:i/>
                <w:sz w:val="22"/>
                <w:szCs w:val="22"/>
              </w:rPr>
            </w:pPr>
            <w:r w:rsidRPr="000F54E4">
              <w:rPr>
                <w:b/>
                <w:bCs/>
                <w:color w:val="3366FF"/>
                <w:sz w:val="22"/>
                <w:szCs w:val="22"/>
              </w:rPr>
              <w:t>Identifying what must be reviewed through the</w:t>
            </w:r>
            <w:r w:rsidR="00F924C5" w:rsidRPr="000F54E4">
              <w:rPr>
                <w:b/>
                <w:bCs/>
                <w:color w:val="3366FF"/>
                <w:sz w:val="22"/>
                <w:szCs w:val="22"/>
              </w:rPr>
              <w:t xml:space="preserve"> m</w:t>
            </w:r>
            <w:r w:rsidRPr="000F54E4">
              <w:rPr>
                <w:b/>
                <w:bCs/>
                <w:color w:val="3366FF"/>
                <w:sz w:val="22"/>
                <w:szCs w:val="22"/>
              </w:rPr>
              <w:t>anagem</w:t>
            </w:r>
            <w:r w:rsidR="00F924C5" w:rsidRPr="000F54E4">
              <w:rPr>
                <w:b/>
                <w:bCs/>
                <w:color w:val="3366FF"/>
                <w:sz w:val="22"/>
                <w:szCs w:val="22"/>
              </w:rPr>
              <w:t>ent of change p</w:t>
            </w:r>
            <w:r w:rsidRPr="000F54E4">
              <w:rPr>
                <w:b/>
                <w:bCs/>
                <w:color w:val="3366FF"/>
                <w:sz w:val="22"/>
                <w:szCs w:val="22"/>
              </w:rPr>
              <w:t>rocess</w:t>
            </w:r>
          </w:p>
        </w:tc>
        <w:tc>
          <w:tcPr>
            <w:tcW w:w="11340" w:type="dxa"/>
            <w:shd w:val="clear" w:color="auto" w:fill="auto"/>
          </w:tcPr>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Cs/>
                <w:sz w:val="24"/>
              </w:rPr>
              <w:t xml:space="preserve">Regulation indicates what is subject to MOC.  In this regard, two things must be made very clear through the MOC program.  </w:t>
            </w:r>
          </w:p>
          <w:p w:rsidR="00887EDC" w:rsidRPr="000F54E4" w:rsidRDefault="00887EDC" w:rsidP="000F54E4">
            <w:pPr>
              <w:widowControl w:val="0"/>
              <w:autoSpaceDE w:val="0"/>
              <w:autoSpaceDN w:val="0"/>
              <w:adjustRightInd w:val="0"/>
              <w:ind w:left="702"/>
              <w:rPr>
                <w:bCs/>
                <w:sz w:val="24"/>
              </w:rPr>
            </w:pPr>
            <w:r w:rsidRPr="000F54E4">
              <w:rPr>
                <w:b/>
                <w:bCs/>
                <w:i/>
                <w:sz w:val="24"/>
              </w:rPr>
              <w:t>First,</w:t>
            </w:r>
            <w:r w:rsidRPr="000F54E4">
              <w:rPr>
                <w:bCs/>
                <w:sz w:val="24"/>
              </w:rPr>
              <w:t xml:space="preserve"> the types of change subject to MOC must be defined in procedure.  This is often supplemented with relevant examples to provide guidance for employees. </w:t>
            </w:r>
            <w:r w:rsidRPr="000F54E4">
              <w:rPr>
                <w:bCs/>
                <w:i/>
                <w:sz w:val="24"/>
              </w:rPr>
              <w:t>(Also refer to ‘Replacement in Kind’ discussion below)</w:t>
            </w:r>
          </w:p>
          <w:p w:rsidR="00887EDC" w:rsidRPr="000F54E4" w:rsidRDefault="00887EDC" w:rsidP="000F54E4">
            <w:pPr>
              <w:widowControl w:val="0"/>
              <w:autoSpaceDE w:val="0"/>
              <w:autoSpaceDN w:val="0"/>
              <w:adjustRightInd w:val="0"/>
              <w:ind w:left="702"/>
              <w:rPr>
                <w:bCs/>
                <w:sz w:val="24"/>
              </w:rPr>
            </w:pPr>
            <w:r w:rsidRPr="000F54E4">
              <w:rPr>
                <w:b/>
                <w:bCs/>
                <w:i/>
                <w:sz w:val="24"/>
              </w:rPr>
              <w:t>Second,</w:t>
            </w:r>
            <w:r w:rsidRPr="000F54E4">
              <w:rPr>
                <w:bCs/>
                <w:sz w:val="24"/>
              </w:rPr>
              <w:t xml:space="preserve"> every employee that is in a position to deliberately or unwittingly introduce a change that requires review through the MOC proce</w:t>
            </w:r>
            <w:r w:rsidR="00DF0177" w:rsidRPr="000F54E4">
              <w:rPr>
                <w:bCs/>
                <w:sz w:val="24"/>
              </w:rPr>
              <w:t>dure</w:t>
            </w:r>
            <w:r w:rsidRPr="000F54E4">
              <w:rPr>
                <w:bCs/>
                <w:sz w:val="24"/>
              </w:rPr>
              <w:t xml:space="preserve"> must be trained in MOC.  The employee must be specifically made aware of how to recognize a change and to understand that the change cannot be implemented without being subject to an MOC.  This training must occur whether or not the employee is part of the team evaluating the change.</w:t>
            </w:r>
          </w:p>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
                <w:bCs/>
                <w:sz w:val="24"/>
              </w:rPr>
              <w:t>The following must be evaluated</w:t>
            </w:r>
            <w:r w:rsidRPr="000F54E4">
              <w:rPr>
                <w:bCs/>
                <w:sz w:val="24"/>
              </w:rPr>
              <w:t xml:space="preserve"> through the CAPP MOC proce</w:t>
            </w:r>
            <w:r w:rsidR="00DF0177" w:rsidRPr="000F54E4">
              <w:rPr>
                <w:bCs/>
                <w:sz w:val="24"/>
              </w:rPr>
              <w:t>dure</w:t>
            </w:r>
            <w:r w:rsidRPr="000F54E4">
              <w:rPr>
                <w:bCs/>
                <w:sz w:val="24"/>
              </w:rPr>
              <w:t>:</w:t>
            </w:r>
          </w:p>
          <w:p w:rsidR="001F7AD6" w:rsidRPr="000F54E4" w:rsidRDefault="00887EDC" w:rsidP="000F54E4">
            <w:pPr>
              <w:widowControl w:val="0"/>
              <w:numPr>
                <w:ilvl w:val="0"/>
                <w:numId w:val="4"/>
              </w:numPr>
              <w:autoSpaceDE w:val="0"/>
              <w:autoSpaceDN w:val="0"/>
              <w:adjustRightInd w:val="0"/>
              <w:rPr>
                <w:rFonts w:cs="Arial"/>
                <w:sz w:val="24"/>
              </w:rPr>
            </w:pPr>
            <w:r w:rsidRPr="000F54E4">
              <w:rPr>
                <w:rFonts w:cs="Arial"/>
                <w:b/>
                <w:i/>
                <w:sz w:val="24"/>
              </w:rPr>
              <w:t>Changes to chemicals, technology, equipment and procedures that are used in a process</w:t>
            </w:r>
            <w:r w:rsidRPr="000F54E4">
              <w:rPr>
                <w:rFonts w:cs="Arial"/>
                <w:sz w:val="24"/>
              </w:rPr>
              <w:t>.  This is simply a change to any process safety information or any procedure (including standard operating procedures, safe work practices, maintenance procedures, emergency response procedures).  Often, facilities will attempt to define varying degrees of change (scope of a change, such as minor or major revision) and associate a unique MOC evaluation process to each degree of change.  While this may be necessary or desirable, particularly in large organizations, the facility is encouraged to make the MOC process as simple as possible.</w:t>
            </w:r>
          </w:p>
          <w:p w:rsidR="001F7AD6" w:rsidRPr="000F54E4" w:rsidRDefault="001F7AD6" w:rsidP="000F54E4">
            <w:pPr>
              <w:widowControl w:val="0"/>
              <w:autoSpaceDE w:val="0"/>
              <w:autoSpaceDN w:val="0"/>
              <w:adjustRightInd w:val="0"/>
              <w:ind w:left="702"/>
              <w:rPr>
                <w:rFonts w:cs="Arial"/>
                <w:sz w:val="24"/>
              </w:rPr>
            </w:pPr>
          </w:p>
          <w:p w:rsidR="00887EDC" w:rsidRPr="000F54E4" w:rsidRDefault="00887EDC" w:rsidP="000F54E4">
            <w:pPr>
              <w:widowControl w:val="0"/>
              <w:numPr>
                <w:ilvl w:val="0"/>
                <w:numId w:val="4"/>
              </w:numPr>
              <w:autoSpaceDE w:val="0"/>
              <w:autoSpaceDN w:val="0"/>
              <w:adjustRightInd w:val="0"/>
              <w:rPr>
                <w:rFonts w:cs="Arial"/>
                <w:sz w:val="24"/>
              </w:rPr>
            </w:pPr>
            <w:r w:rsidRPr="000F54E4">
              <w:rPr>
                <w:rFonts w:cs="Arial"/>
                <w:b/>
                <w:i/>
                <w:sz w:val="24"/>
              </w:rPr>
              <w:t>Changes to buildings, structures and equipment that affect a process.</w:t>
            </w:r>
            <w:r w:rsidRPr="000F54E4">
              <w:rPr>
                <w:rFonts w:cs="Arial"/>
                <w:i/>
                <w:sz w:val="24"/>
              </w:rPr>
              <w:t xml:space="preserve">  </w:t>
            </w:r>
            <w:r w:rsidRPr="000F54E4">
              <w:rPr>
                <w:rFonts w:cs="Arial"/>
                <w:sz w:val="24"/>
              </w:rPr>
              <w:t xml:space="preserve">Any alteration outside of the regulated process that has the possibility of impacting the risk of a catastrophic accident must be evaluated through the MOC.  </w:t>
            </w:r>
            <w:r w:rsidR="00AB5243" w:rsidRPr="000F54E4">
              <w:rPr>
                <w:rFonts w:cs="Arial"/>
                <w:b/>
                <w:i/>
                <w:sz w:val="24"/>
              </w:rPr>
              <w:t xml:space="preserve">For </w:t>
            </w:r>
            <w:r w:rsidR="00DF0177" w:rsidRPr="000F54E4">
              <w:rPr>
                <w:rFonts w:cs="Arial"/>
                <w:b/>
                <w:i/>
                <w:sz w:val="24"/>
              </w:rPr>
              <w:t>E</w:t>
            </w:r>
            <w:r w:rsidRPr="000F54E4">
              <w:rPr>
                <w:rFonts w:cs="Arial"/>
                <w:b/>
                <w:i/>
                <w:sz w:val="24"/>
              </w:rPr>
              <w:t>xample:</w:t>
            </w:r>
            <w:r w:rsidRPr="000F54E4">
              <w:rPr>
                <w:rFonts w:cs="Arial"/>
                <w:sz w:val="24"/>
              </w:rPr>
              <w:t xml:space="preserve">  </w:t>
            </w:r>
            <w:r w:rsidR="00DF0177" w:rsidRPr="000F54E4">
              <w:rPr>
                <w:rFonts w:cs="Arial"/>
                <w:sz w:val="24"/>
              </w:rPr>
              <w:t xml:space="preserve">1. </w:t>
            </w:r>
            <w:r w:rsidRPr="000F54E4">
              <w:rPr>
                <w:rFonts w:cs="Arial"/>
                <w:sz w:val="24"/>
              </w:rPr>
              <w:t xml:space="preserve">Altering the size of a building containing a regulated process may necessitate re-evaluation of a building toxic gas scrubber and ventilation system;  </w:t>
            </w:r>
            <w:r w:rsidR="00DF0177" w:rsidRPr="000F54E4">
              <w:rPr>
                <w:rFonts w:cs="Arial"/>
                <w:sz w:val="24"/>
              </w:rPr>
              <w:t xml:space="preserve">2. </w:t>
            </w:r>
            <w:r w:rsidRPr="000F54E4">
              <w:rPr>
                <w:rFonts w:cs="Arial"/>
                <w:sz w:val="24"/>
              </w:rPr>
              <w:t xml:space="preserve">Altering the support structure of a process may necessitate structural re-evaluation to ensure that the process will not be compromised;  </w:t>
            </w:r>
            <w:r w:rsidR="001F7AD6" w:rsidRPr="000F54E4">
              <w:rPr>
                <w:rFonts w:cs="Arial"/>
                <w:sz w:val="24"/>
              </w:rPr>
              <w:t>3. Altering</w:t>
            </w:r>
          </w:p>
          <w:p w:rsidR="00887EDC" w:rsidRPr="000F54E4" w:rsidRDefault="00887EDC" w:rsidP="000F54E4">
            <w:pPr>
              <w:widowControl w:val="0"/>
              <w:autoSpaceDE w:val="0"/>
              <w:autoSpaceDN w:val="0"/>
              <w:adjustRightInd w:val="0"/>
              <w:rPr>
                <w:bCs/>
                <w:sz w:val="24"/>
              </w:rPr>
            </w:pPr>
          </w:p>
          <w:p w:rsidR="00F924C5" w:rsidRPr="000F54E4" w:rsidRDefault="00F924C5" w:rsidP="000F54E4">
            <w:pPr>
              <w:widowControl w:val="0"/>
              <w:autoSpaceDE w:val="0"/>
              <w:autoSpaceDN w:val="0"/>
              <w:adjustRightInd w:val="0"/>
              <w:rPr>
                <w:bCs/>
                <w:sz w:val="24"/>
              </w:rPr>
            </w:pPr>
          </w:p>
        </w:tc>
      </w:tr>
    </w:tbl>
    <w:p w:rsidR="00F924C5" w:rsidRDefault="00F924C5"/>
    <w:p w:rsidR="00595F42" w:rsidRDefault="00595F42"/>
    <w:tbl>
      <w:tblPr>
        <w:tblW w:w="1440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3060"/>
        <w:gridCol w:w="11340"/>
      </w:tblGrid>
      <w:tr w:rsidR="00F924C5" w:rsidRPr="000F54E4" w:rsidTr="000F54E4">
        <w:trPr>
          <w:trHeight w:val="432"/>
        </w:trPr>
        <w:tc>
          <w:tcPr>
            <w:tcW w:w="3060" w:type="dxa"/>
            <w:shd w:val="clear" w:color="auto" w:fill="auto"/>
            <w:vAlign w:val="center"/>
          </w:tcPr>
          <w:p w:rsidR="00F924C5" w:rsidRPr="000F54E4" w:rsidRDefault="00F924C5" w:rsidP="000F54E4">
            <w:pPr>
              <w:widowControl w:val="0"/>
              <w:autoSpaceDE w:val="0"/>
              <w:autoSpaceDN w:val="0"/>
              <w:adjustRightInd w:val="0"/>
              <w:jc w:val="center"/>
              <w:rPr>
                <w:bCs/>
                <w:i/>
                <w:sz w:val="22"/>
                <w:szCs w:val="22"/>
              </w:rPr>
            </w:pPr>
            <w:r w:rsidRPr="000F54E4">
              <w:rPr>
                <w:bCs/>
                <w:i/>
                <w:sz w:val="22"/>
                <w:szCs w:val="22"/>
              </w:rPr>
              <w:lastRenderedPageBreak/>
              <w:t>A note about</w:t>
            </w:r>
          </w:p>
          <w:p w:rsidR="00F924C5" w:rsidRPr="000F54E4" w:rsidRDefault="00F924C5" w:rsidP="000F54E4">
            <w:pPr>
              <w:widowControl w:val="0"/>
              <w:autoSpaceDE w:val="0"/>
              <w:autoSpaceDN w:val="0"/>
              <w:adjustRightInd w:val="0"/>
              <w:jc w:val="center"/>
              <w:rPr>
                <w:b/>
                <w:bCs/>
                <w:i/>
                <w:sz w:val="22"/>
                <w:szCs w:val="22"/>
              </w:rPr>
            </w:pPr>
            <w:r w:rsidRPr="000F54E4">
              <w:rPr>
                <w:b/>
                <w:bCs/>
                <w:color w:val="3366FF"/>
                <w:sz w:val="22"/>
                <w:szCs w:val="22"/>
              </w:rPr>
              <w:t>Identifying what must be reviewed through the management of change process (continued)</w:t>
            </w:r>
          </w:p>
        </w:tc>
        <w:tc>
          <w:tcPr>
            <w:tcW w:w="11340" w:type="dxa"/>
            <w:shd w:val="clear" w:color="auto" w:fill="auto"/>
          </w:tcPr>
          <w:p w:rsidR="00F924C5" w:rsidRPr="000F54E4" w:rsidRDefault="00F924C5" w:rsidP="000F54E4">
            <w:pPr>
              <w:widowControl w:val="0"/>
              <w:autoSpaceDE w:val="0"/>
              <w:autoSpaceDN w:val="0"/>
              <w:adjustRightInd w:val="0"/>
              <w:rPr>
                <w:bCs/>
                <w:sz w:val="24"/>
              </w:rPr>
            </w:pPr>
          </w:p>
          <w:p w:rsidR="00F924C5" w:rsidRPr="000F54E4" w:rsidRDefault="00F924C5" w:rsidP="000F54E4">
            <w:pPr>
              <w:widowControl w:val="0"/>
              <w:autoSpaceDE w:val="0"/>
              <w:autoSpaceDN w:val="0"/>
              <w:adjustRightInd w:val="0"/>
              <w:ind w:left="1062"/>
              <w:rPr>
                <w:rFonts w:cs="Arial"/>
                <w:bCs/>
                <w:i/>
                <w:sz w:val="24"/>
              </w:rPr>
            </w:pPr>
            <w:r w:rsidRPr="000F54E4">
              <w:rPr>
                <w:rFonts w:cs="Arial"/>
                <w:sz w:val="24"/>
              </w:rPr>
              <w:t>process auxiliary equipment like a cooling water pump capacity or discharge head may necessitate re-evaluation of the regulated process to ensure the associated hazards of the change are adequately safeguarded;  4. Altering or adding equipment external to the process, like locating a pressurized flammable materials storage tank adjacent to the process, may have the potential to exert external forces on the process.  This situation would merit evaluation of potential safeguards or mitigation measures to minimize the impact of the external force on the process.</w:t>
            </w:r>
          </w:p>
          <w:p w:rsidR="00F924C5" w:rsidRPr="000F54E4" w:rsidRDefault="00F924C5" w:rsidP="000F54E4">
            <w:pPr>
              <w:widowControl w:val="0"/>
              <w:autoSpaceDE w:val="0"/>
              <w:autoSpaceDN w:val="0"/>
              <w:adjustRightInd w:val="0"/>
              <w:rPr>
                <w:rFonts w:cs="Arial"/>
                <w:bCs/>
                <w:i/>
                <w:sz w:val="24"/>
              </w:rPr>
            </w:pPr>
          </w:p>
          <w:p w:rsidR="00F924C5" w:rsidRPr="000F54E4" w:rsidRDefault="00F924C5" w:rsidP="000F54E4">
            <w:pPr>
              <w:widowControl w:val="0"/>
              <w:numPr>
                <w:ilvl w:val="0"/>
                <w:numId w:val="4"/>
              </w:numPr>
              <w:autoSpaceDE w:val="0"/>
              <w:autoSpaceDN w:val="0"/>
              <w:adjustRightInd w:val="0"/>
              <w:rPr>
                <w:rFonts w:cs="Arial"/>
                <w:bCs/>
                <w:i/>
                <w:sz w:val="24"/>
              </w:rPr>
            </w:pPr>
            <w:r w:rsidRPr="000F54E4">
              <w:rPr>
                <w:rFonts w:cs="Arial"/>
                <w:b/>
                <w:i/>
                <w:sz w:val="24"/>
              </w:rPr>
              <w:t>The impact of changes to organizational structure or staffing levels on the implementation of the prevention program and the emergency response program.</w:t>
            </w:r>
            <w:r w:rsidRPr="000F54E4">
              <w:rPr>
                <w:rFonts w:cs="Arial"/>
                <w:i/>
                <w:sz w:val="24"/>
              </w:rPr>
              <w:t xml:space="preserve">  </w:t>
            </w:r>
            <w:r w:rsidRPr="000F54E4">
              <w:rPr>
                <w:rFonts w:cs="Arial"/>
                <w:sz w:val="24"/>
              </w:rPr>
              <w:t xml:space="preserve">Whether restructuring the organization or adjusting the number of staff, there is a potential for impacting </w:t>
            </w:r>
            <w:proofErr w:type="gramStart"/>
            <w:r w:rsidRPr="000F54E4">
              <w:rPr>
                <w:rFonts w:cs="Arial"/>
                <w:sz w:val="24"/>
              </w:rPr>
              <w:t>every prevention</w:t>
            </w:r>
            <w:proofErr w:type="gramEnd"/>
            <w:r w:rsidRPr="000F54E4">
              <w:rPr>
                <w:rFonts w:cs="Arial"/>
                <w:sz w:val="24"/>
              </w:rPr>
              <w:t xml:space="preserve"> program and emergency response program element.  </w:t>
            </w:r>
            <w:r w:rsidRPr="000F54E4">
              <w:rPr>
                <w:rFonts w:cs="Arial"/>
                <w:b/>
                <w:i/>
                <w:sz w:val="24"/>
              </w:rPr>
              <w:t>For example:</w:t>
            </w:r>
            <w:r w:rsidRPr="000F54E4">
              <w:rPr>
                <w:rFonts w:cs="Arial"/>
                <w:sz w:val="24"/>
              </w:rPr>
              <w:t xml:space="preserve"> Fewer operators may necessitate procedure revision or greater automation</w:t>
            </w:r>
            <w:proofErr w:type="gramStart"/>
            <w:r w:rsidRPr="000F54E4">
              <w:rPr>
                <w:rFonts w:cs="Arial"/>
                <w:sz w:val="24"/>
              </w:rPr>
              <w:t>;  More</w:t>
            </w:r>
            <w:proofErr w:type="gramEnd"/>
            <w:r w:rsidRPr="000F54E4">
              <w:rPr>
                <w:rFonts w:cs="Arial"/>
                <w:sz w:val="24"/>
              </w:rPr>
              <w:t xml:space="preserve"> operators may necessitate a revision of responsibilities in procedures; Fewer maintenance personnel may necessitate the need for additional contractor assistance; Reorganization under a different manager may necessitate implementation plan revisions and additional training.  The MOC must prompt for evaluation in these types of circumstances and require remedial action as necessary.</w:t>
            </w:r>
          </w:p>
          <w:p w:rsidR="00F924C5" w:rsidRPr="000F54E4" w:rsidRDefault="00F924C5" w:rsidP="000F54E4">
            <w:pPr>
              <w:widowControl w:val="0"/>
              <w:autoSpaceDE w:val="0"/>
              <w:autoSpaceDN w:val="0"/>
              <w:adjustRightInd w:val="0"/>
              <w:rPr>
                <w:rFonts w:cs="Arial"/>
                <w:bCs/>
                <w:i/>
                <w:sz w:val="24"/>
              </w:rPr>
            </w:pPr>
          </w:p>
          <w:p w:rsidR="00F924C5" w:rsidRPr="000F54E4" w:rsidRDefault="00F924C5" w:rsidP="000F54E4">
            <w:pPr>
              <w:widowControl w:val="0"/>
              <w:autoSpaceDE w:val="0"/>
              <w:autoSpaceDN w:val="0"/>
              <w:adjustRightInd w:val="0"/>
              <w:rPr>
                <w:rFonts w:cs="Arial"/>
                <w:bCs/>
                <w:sz w:val="24"/>
              </w:rPr>
            </w:pPr>
            <w:r w:rsidRPr="000F54E4">
              <w:rPr>
                <w:rFonts w:cs="Arial"/>
                <w:sz w:val="24"/>
              </w:rPr>
              <w:t>In each of these three preceding circumstances, the MOC process ensures that the proper evaluations are conducted and that any identified hazards are safeguarded or mitigated.</w:t>
            </w:r>
          </w:p>
          <w:p w:rsidR="00F924C5" w:rsidRPr="000F54E4" w:rsidRDefault="00F924C5" w:rsidP="000F54E4">
            <w:pPr>
              <w:widowControl w:val="0"/>
              <w:autoSpaceDE w:val="0"/>
              <w:autoSpaceDN w:val="0"/>
              <w:adjustRightInd w:val="0"/>
              <w:rPr>
                <w:bCs/>
                <w:sz w:val="24"/>
              </w:rPr>
            </w:pPr>
          </w:p>
        </w:tc>
      </w:tr>
    </w:tbl>
    <w:p w:rsidR="00F924C5" w:rsidRDefault="00F924C5"/>
    <w:p w:rsidR="00F924C5" w:rsidRDefault="00F924C5"/>
    <w:p w:rsidR="00F924C5" w:rsidRDefault="00F924C5"/>
    <w:p w:rsidR="00F924C5" w:rsidRDefault="00F924C5"/>
    <w:p w:rsidR="00F924C5" w:rsidRDefault="00F924C5"/>
    <w:p w:rsidR="00F924C5" w:rsidRDefault="00F924C5"/>
    <w:p w:rsidR="00F924C5" w:rsidRDefault="00F924C5"/>
    <w:p w:rsidR="00F924C5" w:rsidRDefault="00F924C5"/>
    <w:p w:rsidR="00F924C5" w:rsidRDefault="00F924C5"/>
    <w:p w:rsidR="00F924C5" w:rsidRDefault="00F924C5"/>
    <w:p w:rsidR="00F924C5" w:rsidRDefault="00F924C5"/>
    <w:tbl>
      <w:tblPr>
        <w:tblW w:w="1440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3060"/>
        <w:gridCol w:w="11340"/>
      </w:tblGrid>
      <w:tr w:rsidR="00887EDC" w:rsidRPr="000F54E4" w:rsidTr="000F54E4">
        <w:trPr>
          <w:trHeight w:val="1770"/>
        </w:trPr>
        <w:tc>
          <w:tcPr>
            <w:tcW w:w="3060" w:type="dxa"/>
            <w:shd w:val="clear" w:color="auto" w:fill="auto"/>
            <w:vAlign w:val="center"/>
          </w:tcPr>
          <w:p w:rsidR="00887EDC" w:rsidRPr="000F54E4" w:rsidRDefault="00887EDC" w:rsidP="000F54E4">
            <w:pPr>
              <w:widowControl w:val="0"/>
              <w:autoSpaceDE w:val="0"/>
              <w:autoSpaceDN w:val="0"/>
              <w:adjustRightInd w:val="0"/>
              <w:jc w:val="center"/>
              <w:rPr>
                <w:b/>
                <w:bCs/>
                <w:i/>
                <w:sz w:val="22"/>
                <w:szCs w:val="22"/>
              </w:rPr>
            </w:pPr>
            <w:r w:rsidRPr="000F54E4">
              <w:rPr>
                <w:bCs/>
                <w:i/>
                <w:sz w:val="22"/>
                <w:szCs w:val="22"/>
              </w:rPr>
              <w:lastRenderedPageBreak/>
              <w:t>A note about</w:t>
            </w:r>
            <w:r w:rsidRPr="000F54E4">
              <w:rPr>
                <w:b/>
                <w:bCs/>
                <w:i/>
                <w:sz w:val="22"/>
                <w:szCs w:val="22"/>
              </w:rPr>
              <w:t xml:space="preserve"> </w:t>
            </w:r>
            <w:r w:rsidR="001F7AD6" w:rsidRPr="000F54E4">
              <w:rPr>
                <w:b/>
                <w:bCs/>
                <w:color w:val="3366FF"/>
                <w:sz w:val="22"/>
                <w:szCs w:val="22"/>
              </w:rPr>
              <w:t>The importance of process safety information, current procedures and document control to the MOC p</w:t>
            </w:r>
            <w:r w:rsidRPr="000F54E4">
              <w:rPr>
                <w:b/>
                <w:bCs/>
                <w:color w:val="3366FF"/>
                <w:sz w:val="22"/>
                <w:szCs w:val="22"/>
              </w:rPr>
              <w:t>rocess</w:t>
            </w:r>
          </w:p>
        </w:tc>
        <w:tc>
          <w:tcPr>
            <w:tcW w:w="11340" w:type="dxa"/>
            <w:shd w:val="clear" w:color="auto" w:fill="auto"/>
          </w:tcPr>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Cs/>
                <w:sz w:val="24"/>
              </w:rPr>
              <w:t>As the MOC proce</w:t>
            </w:r>
            <w:r w:rsidR="008C3E7F" w:rsidRPr="000F54E4">
              <w:rPr>
                <w:bCs/>
                <w:sz w:val="24"/>
              </w:rPr>
              <w:t>dure</w:t>
            </w:r>
            <w:r w:rsidRPr="000F54E4">
              <w:rPr>
                <w:bCs/>
                <w:sz w:val="24"/>
              </w:rPr>
              <w:t xml:space="preserve"> is focused upon evaluating </w:t>
            </w:r>
            <w:r w:rsidRPr="000F54E4">
              <w:rPr>
                <w:b/>
                <w:bCs/>
                <w:sz w:val="24"/>
              </w:rPr>
              <w:t>change</w:t>
            </w:r>
            <w:r w:rsidRPr="000F54E4">
              <w:rPr>
                <w:bCs/>
                <w:sz w:val="24"/>
              </w:rPr>
              <w:t xml:space="preserve">, it is necessary to be able to identify the basis from which change is determined.  </w:t>
            </w:r>
          </w:p>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Cs/>
                <w:sz w:val="24"/>
              </w:rPr>
              <w:t>To that end, it is essential that the Process Safety Information (PSI) is thoroughly developed</w:t>
            </w:r>
            <w:r w:rsidR="008C3E7F" w:rsidRPr="000F54E4">
              <w:rPr>
                <w:bCs/>
                <w:sz w:val="24"/>
              </w:rPr>
              <w:t>, validated</w:t>
            </w:r>
            <w:r w:rsidRPr="000F54E4">
              <w:rPr>
                <w:bCs/>
                <w:sz w:val="24"/>
              </w:rPr>
              <w:t xml:space="preserve"> and accessible to the MOC team and all employees.  </w:t>
            </w:r>
            <w:r w:rsidRPr="000F54E4">
              <w:rPr>
                <w:b/>
                <w:bCs/>
                <w:i/>
                <w:sz w:val="24"/>
              </w:rPr>
              <w:t xml:space="preserve">Physical change is determined relative to PSI, not relative to what is in place in the field.  </w:t>
            </w:r>
            <w:r w:rsidRPr="000F54E4">
              <w:rPr>
                <w:bCs/>
                <w:i/>
                <w:sz w:val="24"/>
              </w:rPr>
              <w:t xml:space="preserve">(Also refer to ‘Replacement in Kind’ discussion below).  </w:t>
            </w:r>
            <w:r w:rsidRPr="000F54E4">
              <w:rPr>
                <w:bCs/>
                <w:sz w:val="24"/>
              </w:rPr>
              <w:t>Utilizing similar logic, it is essential that all procedures accurately reflect current operation so that a proposed procedural change is apparent.</w:t>
            </w:r>
          </w:p>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Cs/>
                <w:sz w:val="24"/>
              </w:rPr>
              <w:t>A document control process is necessary to ensure that PSI and procedures are accurately revised</w:t>
            </w:r>
            <w:r w:rsidR="008C3E7F" w:rsidRPr="000F54E4">
              <w:rPr>
                <w:bCs/>
                <w:sz w:val="24"/>
              </w:rPr>
              <w:t xml:space="preserve"> and disseminated</w:t>
            </w:r>
            <w:r w:rsidRPr="000F54E4">
              <w:rPr>
                <w:bCs/>
                <w:sz w:val="24"/>
              </w:rPr>
              <w:t xml:space="preserve"> when changes are made</w:t>
            </w:r>
            <w:r w:rsidR="008C3E7F" w:rsidRPr="000F54E4">
              <w:rPr>
                <w:bCs/>
                <w:sz w:val="24"/>
              </w:rPr>
              <w:t xml:space="preserve"> and outdated materials are removed from use</w:t>
            </w:r>
            <w:r w:rsidRPr="000F54E4">
              <w:rPr>
                <w:bCs/>
                <w:sz w:val="24"/>
              </w:rPr>
              <w:t>.  Additionally, the MOC program itself will be difficult to administer without document control.</w:t>
            </w:r>
          </w:p>
          <w:p w:rsidR="00887EDC" w:rsidRPr="000F54E4" w:rsidRDefault="00887EDC" w:rsidP="000F54E4">
            <w:pPr>
              <w:widowControl w:val="0"/>
              <w:autoSpaceDE w:val="0"/>
              <w:autoSpaceDN w:val="0"/>
              <w:adjustRightInd w:val="0"/>
              <w:rPr>
                <w:bCs/>
                <w:sz w:val="24"/>
              </w:rPr>
            </w:pPr>
          </w:p>
        </w:tc>
      </w:tr>
    </w:tbl>
    <w:p w:rsidR="00887EDC" w:rsidRDefault="00887EDC">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p w:rsidR="00595F42" w:rsidRDefault="00595F42">
      <w:pPr>
        <w:rPr>
          <w:bCs/>
          <w:sz w:val="16"/>
          <w:szCs w:val="16"/>
        </w:rPr>
      </w:pPr>
    </w:p>
    <w:tbl>
      <w:tblPr>
        <w:tblW w:w="1440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3060"/>
        <w:gridCol w:w="11340"/>
      </w:tblGrid>
      <w:tr w:rsidR="00887EDC" w:rsidRPr="000F54E4" w:rsidTr="000F54E4">
        <w:trPr>
          <w:cantSplit/>
          <w:trHeight w:val="2517"/>
        </w:trPr>
        <w:tc>
          <w:tcPr>
            <w:tcW w:w="3060" w:type="dxa"/>
            <w:shd w:val="clear" w:color="auto" w:fill="auto"/>
            <w:vAlign w:val="center"/>
          </w:tcPr>
          <w:p w:rsidR="00887EDC" w:rsidRPr="000F54E4" w:rsidRDefault="00887EDC" w:rsidP="000F54E4">
            <w:pPr>
              <w:widowControl w:val="0"/>
              <w:autoSpaceDE w:val="0"/>
              <w:autoSpaceDN w:val="0"/>
              <w:adjustRightInd w:val="0"/>
              <w:jc w:val="center"/>
              <w:rPr>
                <w:b/>
                <w:bCs/>
                <w:i/>
                <w:sz w:val="22"/>
                <w:szCs w:val="22"/>
              </w:rPr>
            </w:pPr>
            <w:r w:rsidRPr="000F54E4">
              <w:rPr>
                <w:bCs/>
                <w:i/>
                <w:sz w:val="22"/>
                <w:szCs w:val="22"/>
              </w:rPr>
              <w:lastRenderedPageBreak/>
              <w:t>A note about</w:t>
            </w:r>
            <w:r w:rsidRPr="000F54E4">
              <w:rPr>
                <w:b/>
                <w:bCs/>
                <w:i/>
                <w:sz w:val="22"/>
                <w:szCs w:val="22"/>
              </w:rPr>
              <w:t xml:space="preserve"> </w:t>
            </w:r>
            <w:r w:rsidRPr="000F54E4">
              <w:rPr>
                <w:b/>
                <w:bCs/>
                <w:color w:val="3366FF"/>
                <w:sz w:val="22"/>
                <w:szCs w:val="22"/>
              </w:rPr>
              <w:t xml:space="preserve">The </w:t>
            </w:r>
            <w:r w:rsidR="001F7AD6" w:rsidRPr="000F54E4">
              <w:rPr>
                <w:b/>
                <w:bCs/>
                <w:color w:val="3366FF"/>
                <w:sz w:val="22"/>
                <w:szCs w:val="22"/>
              </w:rPr>
              <w:t>importance of fully developing the technical b</w:t>
            </w:r>
            <w:r w:rsidRPr="000F54E4">
              <w:rPr>
                <w:b/>
                <w:bCs/>
                <w:color w:val="3366FF"/>
                <w:sz w:val="22"/>
                <w:szCs w:val="22"/>
              </w:rPr>
              <w:t>asis</w:t>
            </w:r>
          </w:p>
        </w:tc>
        <w:tc>
          <w:tcPr>
            <w:tcW w:w="11340" w:type="dxa"/>
            <w:shd w:val="clear" w:color="auto" w:fill="auto"/>
          </w:tcPr>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sz w:val="24"/>
              </w:rPr>
            </w:pPr>
            <w:r w:rsidRPr="000F54E4">
              <w:rPr>
                <w:bCs/>
                <w:sz w:val="24"/>
              </w:rPr>
              <w:t xml:space="preserve">The evaluation of any MOC must not proceed until </w:t>
            </w:r>
            <w:r w:rsidR="00F70A82" w:rsidRPr="000F54E4">
              <w:rPr>
                <w:bCs/>
                <w:sz w:val="24"/>
              </w:rPr>
              <w:t>a</w:t>
            </w:r>
            <w:r w:rsidRPr="000F54E4">
              <w:rPr>
                <w:sz w:val="24"/>
              </w:rPr>
              <w:t xml:space="preserve"> detailed technical basis </w:t>
            </w:r>
            <w:r w:rsidR="00F70A82" w:rsidRPr="000F54E4">
              <w:rPr>
                <w:sz w:val="24"/>
              </w:rPr>
              <w:t>is</w:t>
            </w:r>
            <w:r w:rsidRPr="000F54E4">
              <w:rPr>
                <w:sz w:val="24"/>
              </w:rPr>
              <w:t xml:space="preserve"> defined that indicates the reason a change is being proposed</w:t>
            </w:r>
            <w:r w:rsidR="00F70A82" w:rsidRPr="000F54E4">
              <w:rPr>
                <w:sz w:val="24"/>
              </w:rPr>
              <w:t>.  The technical basis</w:t>
            </w:r>
            <w:r w:rsidRPr="000F54E4">
              <w:rPr>
                <w:b/>
                <w:sz w:val="24"/>
              </w:rPr>
              <w:t xml:space="preserve"> </w:t>
            </w:r>
            <w:r w:rsidRPr="000F54E4">
              <w:rPr>
                <w:sz w:val="24"/>
              </w:rPr>
              <w:t>must also provide relevant details such as a description of the change, engineering studies, associated PSI, including</w:t>
            </w:r>
            <w:r w:rsidR="00BC4CDC" w:rsidRPr="000F54E4">
              <w:rPr>
                <w:sz w:val="24"/>
              </w:rPr>
              <w:t xml:space="preserve"> revised process chemistry,</w:t>
            </w:r>
            <w:r w:rsidRPr="000F54E4">
              <w:rPr>
                <w:sz w:val="24"/>
              </w:rPr>
              <w:t xml:space="preserve"> plot plans, marked-up P&amp;IDs, control logic, specifications and calculations.</w:t>
            </w:r>
            <w:r w:rsidR="00BC4CDC" w:rsidRPr="000F54E4">
              <w:rPr>
                <w:sz w:val="24"/>
              </w:rPr>
              <w:t xml:space="preserve">  The relevant details are essentially the completed design package.  The MOC evaluates the completed design package.</w:t>
            </w:r>
          </w:p>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Cs/>
                <w:sz w:val="24"/>
              </w:rPr>
              <w:t>Regarding the development of a detailed technical basis, note that it is not possible to thoroughly evaluate the potential hazards posed by the change if the detail is not defined.  Also note that it is not possible to determine the impact on procedures without fully understanding the scope of the change as defined in a detailed technical basis.  While this information could be voluminous at times, it is a required part of the MOC documentation.</w:t>
            </w:r>
          </w:p>
          <w:p w:rsidR="00887EDC" w:rsidRPr="000F54E4" w:rsidRDefault="00887EDC" w:rsidP="000F54E4">
            <w:pPr>
              <w:widowControl w:val="0"/>
              <w:autoSpaceDE w:val="0"/>
              <w:autoSpaceDN w:val="0"/>
              <w:adjustRightInd w:val="0"/>
              <w:rPr>
                <w:bCs/>
                <w:sz w:val="24"/>
              </w:rPr>
            </w:pPr>
          </w:p>
          <w:p w:rsidR="00887EDC" w:rsidRPr="000F54E4" w:rsidRDefault="00CF7B4F" w:rsidP="000F54E4">
            <w:pPr>
              <w:widowControl w:val="0"/>
              <w:autoSpaceDE w:val="0"/>
              <w:autoSpaceDN w:val="0"/>
              <w:adjustRightInd w:val="0"/>
              <w:rPr>
                <w:bCs/>
                <w:sz w:val="24"/>
              </w:rPr>
            </w:pPr>
            <w:r w:rsidRPr="000F54E4">
              <w:rPr>
                <w:bCs/>
                <w:sz w:val="24"/>
              </w:rPr>
              <w:t>N</w:t>
            </w:r>
            <w:r w:rsidR="00887EDC" w:rsidRPr="000F54E4">
              <w:rPr>
                <w:bCs/>
                <w:sz w:val="24"/>
              </w:rPr>
              <w:t xml:space="preserve">ote that the impact of the change cannot be evaluated with a reasonable level of confidence unless the change is accurately represented.  </w:t>
            </w:r>
            <w:r w:rsidR="00887EDC" w:rsidRPr="000F54E4">
              <w:rPr>
                <w:b/>
                <w:bCs/>
                <w:i/>
                <w:sz w:val="24"/>
              </w:rPr>
              <w:t>For example:</w:t>
            </w:r>
            <w:r w:rsidR="00887EDC" w:rsidRPr="000F54E4">
              <w:rPr>
                <w:bCs/>
                <w:sz w:val="24"/>
              </w:rPr>
              <w:t xml:space="preserve"> In evaluating the replacement of an evaporative condenser on the roof of a building with a unit having a different heat transfer duty, if the process performance conditions and materials of construction are accurately defined, but the weight of the new condenser is understated, the MOC may adequately evaluate the impact of the condenser replacement on the process, but may miss the potentially detrimental impact of the heavier unit on the roof.  </w:t>
            </w:r>
            <w:r w:rsidR="00887EDC" w:rsidRPr="000F54E4">
              <w:rPr>
                <w:b/>
                <w:bCs/>
                <w:i/>
                <w:sz w:val="24"/>
              </w:rPr>
              <w:t>It is critical to confirm that the technical basis is accurate and complete.</w:t>
            </w:r>
            <w:r w:rsidR="00887EDC" w:rsidRPr="000F54E4">
              <w:rPr>
                <w:bCs/>
                <w:i/>
                <w:sz w:val="24"/>
              </w:rPr>
              <w:t xml:space="preserve">  Additionally, it is critical to ensure that any modifications to the technical basis are reconsidered through the MOC process.  The facility should not rely solely on the pre-startup safety review process to identify a difference between the MOC technical basis and what was ultimately installed in the field.</w:t>
            </w:r>
          </w:p>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Cs/>
                <w:sz w:val="24"/>
              </w:rPr>
              <w:t xml:space="preserve">It should also be noted that in some cases, it may not be possible to distinguish between a change </w:t>
            </w:r>
            <w:proofErr w:type="gramStart"/>
            <w:r w:rsidRPr="000F54E4">
              <w:rPr>
                <w:bCs/>
                <w:sz w:val="24"/>
              </w:rPr>
              <w:t>or</w:t>
            </w:r>
            <w:proofErr w:type="gramEnd"/>
            <w:r w:rsidRPr="000F54E4">
              <w:rPr>
                <w:bCs/>
                <w:sz w:val="24"/>
              </w:rPr>
              <w:t xml:space="preserve"> a Replacement in Kind without a fully developed technical basis.  Technical basis development should be considered prior to conducting the Replacement in Kind evaluation.</w:t>
            </w:r>
          </w:p>
          <w:p w:rsidR="00887EDC" w:rsidRPr="000F54E4" w:rsidRDefault="00887EDC" w:rsidP="000F54E4">
            <w:pPr>
              <w:widowControl w:val="0"/>
              <w:autoSpaceDE w:val="0"/>
              <w:autoSpaceDN w:val="0"/>
              <w:adjustRightInd w:val="0"/>
              <w:rPr>
                <w:bCs/>
                <w:sz w:val="24"/>
              </w:rPr>
            </w:pPr>
          </w:p>
        </w:tc>
      </w:tr>
    </w:tbl>
    <w:p w:rsidR="00887EDC" w:rsidRDefault="00887EDC">
      <w:r>
        <w:br w:type="page"/>
      </w:r>
    </w:p>
    <w:tbl>
      <w:tblPr>
        <w:tblW w:w="1440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3060"/>
        <w:gridCol w:w="11340"/>
      </w:tblGrid>
      <w:tr w:rsidR="00887EDC" w:rsidRPr="000F54E4" w:rsidTr="000F54E4">
        <w:trPr>
          <w:trHeight w:val="432"/>
        </w:trPr>
        <w:tc>
          <w:tcPr>
            <w:tcW w:w="3060" w:type="dxa"/>
            <w:shd w:val="clear" w:color="auto" w:fill="auto"/>
            <w:vAlign w:val="center"/>
          </w:tcPr>
          <w:p w:rsidR="00887EDC" w:rsidRPr="000F54E4" w:rsidRDefault="00887EDC" w:rsidP="000F54E4">
            <w:pPr>
              <w:widowControl w:val="0"/>
              <w:autoSpaceDE w:val="0"/>
              <w:autoSpaceDN w:val="0"/>
              <w:adjustRightInd w:val="0"/>
              <w:jc w:val="center"/>
              <w:rPr>
                <w:bCs/>
                <w:i/>
                <w:sz w:val="22"/>
                <w:szCs w:val="22"/>
              </w:rPr>
            </w:pPr>
            <w:r w:rsidRPr="000F54E4">
              <w:rPr>
                <w:bCs/>
                <w:i/>
                <w:sz w:val="22"/>
                <w:szCs w:val="22"/>
              </w:rPr>
              <w:lastRenderedPageBreak/>
              <w:t xml:space="preserve">A note about </w:t>
            </w:r>
          </w:p>
          <w:p w:rsidR="00887EDC" w:rsidRPr="000F54E4" w:rsidRDefault="001F7AD6" w:rsidP="000F54E4">
            <w:pPr>
              <w:widowControl w:val="0"/>
              <w:autoSpaceDE w:val="0"/>
              <w:autoSpaceDN w:val="0"/>
              <w:adjustRightInd w:val="0"/>
              <w:jc w:val="center"/>
              <w:rPr>
                <w:b/>
                <w:bCs/>
                <w:i/>
                <w:sz w:val="22"/>
                <w:szCs w:val="22"/>
              </w:rPr>
            </w:pPr>
            <w:r w:rsidRPr="000F54E4">
              <w:rPr>
                <w:b/>
                <w:bCs/>
                <w:color w:val="3366FF"/>
                <w:sz w:val="22"/>
                <w:szCs w:val="22"/>
              </w:rPr>
              <w:t>Replacement in k</w:t>
            </w:r>
            <w:r w:rsidR="00887EDC" w:rsidRPr="000F54E4">
              <w:rPr>
                <w:b/>
                <w:bCs/>
                <w:color w:val="3366FF"/>
                <w:sz w:val="22"/>
                <w:szCs w:val="22"/>
              </w:rPr>
              <w:t>ind</w:t>
            </w:r>
          </w:p>
        </w:tc>
        <w:tc>
          <w:tcPr>
            <w:tcW w:w="11340" w:type="dxa"/>
            <w:shd w:val="clear" w:color="auto" w:fill="auto"/>
          </w:tcPr>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Cs/>
                <w:sz w:val="24"/>
              </w:rPr>
              <w:t xml:space="preserve">Regulation defines ‘Replacement in Kind’ as a replacement of equipment, instruments, procedures, raw material and processing conditions that satisfy the design specifications.  The regulation indicates that a ‘Replacement in Kind’ does not require an MOC.  </w:t>
            </w:r>
            <w:r w:rsidRPr="000F54E4">
              <w:rPr>
                <w:b/>
                <w:bCs/>
                <w:i/>
                <w:sz w:val="24"/>
              </w:rPr>
              <w:t>Note that determination of ‘Replacement in Kind’ can sometimes be nearly as involved as conducting an MOC on an actual change.</w:t>
            </w:r>
          </w:p>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Cs/>
                <w:sz w:val="24"/>
              </w:rPr>
              <w:t>As determination of replacement in kind is not always obvious, consider the following when developing an MOC program:</w:t>
            </w:r>
          </w:p>
          <w:p w:rsidR="00887EDC" w:rsidRPr="000F54E4" w:rsidRDefault="00887EDC" w:rsidP="000F54E4">
            <w:pPr>
              <w:widowControl w:val="0"/>
              <w:numPr>
                <w:ilvl w:val="0"/>
                <w:numId w:val="5"/>
              </w:numPr>
              <w:autoSpaceDE w:val="0"/>
              <w:autoSpaceDN w:val="0"/>
              <w:adjustRightInd w:val="0"/>
              <w:rPr>
                <w:bCs/>
                <w:sz w:val="24"/>
              </w:rPr>
            </w:pPr>
            <w:r w:rsidRPr="000F54E4">
              <w:rPr>
                <w:bCs/>
                <w:sz w:val="24"/>
              </w:rPr>
              <w:t xml:space="preserve">It may not always be clear if a replacement satisfies the design specifications.  </w:t>
            </w:r>
          </w:p>
          <w:p w:rsidR="00887EDC" w:rsidRPr="000F54E4" w:rsidRDefault="00887EDC" w:rsidP="000F54E4">
            <w:pPr>
              <w:widowControl w:val="0"/>
              <w:autoSpaceDE w:val="0"/>
              <w:autoSpaceDN w:val="0"/>
              <w:adjustRightInd w:val="0"/>
              <w:ind w:left="702"/>
              <w:rPr>
                <w:bCs/>
                <w:sz w:val="24"/>
              </w:rPr>
            </w:pPr>
            <w:r w:rsidRPr="000F54E4">
              <w:rPr>
                <w:b/>
                <w:bCs/>
                <w:i/>
                <w:sz w:val="24"/>
              </w:rPr>
              <w:t>First example:</w:t>
            </w:r>
            <w:r w:rsidRPr="000F54E4">
              <w:rPr>
                <w:bCs/>
                <w:sz w:val="24"/>
              </w:rPr>
              <w:t xml:space="preserve"> Replacing one ball valve with another of exactly the same manufacture and model </w:t>
            </w:r>
            <w:r w:rsidR="00781C70" w:rsidRPr="000F54E4">
              <w:rPr>
                <w:bCs/>
                <w:sz w:val="24"/>
              </w:rPr>
              <w:t>is likely a</w:t>
            </w:r>
            <w:r w:rsidRPr="000F54E4">
              <w:rPr>
                <w:bCs/>
                <w:sz w:val="24"/>
              </w:rPr>
              <w:t xml:space="preserve"> ‘Replacement in Kind’.  However, replacement of one ball valve with a ball valve of different manufacture may or may not be ‘Replacement in Kind’.  Some review to determine if the replacement meets all of the original valve design specifications (materials of construction, design ratings, etc.) is necessary.  If the valve meets all of the original valve design specifications, then it would be determined to be a ‘Replacement in Kind’ and the MOC evaluation would not be necessary. </w:t>
            </w:r>
          </w:p>
          <w:p w:rsidR="00887EDC" w:rsidRPr="000F54E4" w:rsidRDefault="00887EDC" w:rsidP="000F54E4">
            <w:pPr>
              <w:widowControl w:val="0"/>
              <w:autoSpaceDE w:val="0"/>
              <w:autoSpaceDN w:val="0"/>
              <w:adjustRightInd w:val="0"/>
              <w:ind w:left="702"/>
              <w:rPr>
                <w:bCs/>
                <w:sz w:val="24"/>
              </w:rPr>
            </w:pPr>
            <w:r w:rsidRPr="000F54E4">
              <w:rPr>
                <w:b/>
                <w:bCs/>
                <w:i/>
                <w:sz w:val="24"/>
              </w:rPr>
              <w:t>Second Example:</w:t>
            </w:r>
            <w:r w:rsidRPr="000F54E4">
              <w:rPr>
                <w:bCs/>
                <w:sz w:val="24"/>
              </w:rPr>
              <w:t xml:space="preserve">  Replacing one shell and tube heat exchanger with another shell and tube heat exchanger of identical nominal heat transfer duty may or may not be ‘Replacement in Kind’.  In order to make the determination, materials of construction, design ratings and heat exchanger configuration would have to be among the considerations.</w:t>
            </w:r>
          </w:p>
          <w:p w:rsidR="00887EDC" w:rsidRPr="000F54E4" w:rsidRDefault="00887EDC" w:rsidP="000F54E4">
            <w:pPr>
              <w:widowControl w:val="0"/>
              <w:numPr>
                <w:ilvl w:val="0"/>
                <w:numId w:val="5"/>
              </w:numPr>
              <w:autoSpaceDE w:val="0"/>
              <w:autoSpaceDN w:val="0"/>
              <w:adjustRightInd w:val="0"/>
              <w:rPr>
                <w:rFonts w:cs="Arial"/>
                <w:bCs/>
                <w:sz w:val="24"/>
              </w:rPr>
            </w:pPr>
            <w:r w:rsidRPr="000F54E4">
              <w:rPr>
                <w:rFonts w:cs="Arial"/>
                <w:bCs/>
                <w:sz w:val="24"/>
              </w:rPr>
              <w:t>The MOC procedure needs to address how personnel determine if the proposal is a change or is a ‘Replacement in Kind’.</w:t>
            </w:r>
          </w:p>
          <w:p w:rsidR="00887EDC" w:rsidRPr="000F54E4" w:rsidRDefault="00887EDC" w:rsidP="000F54E4">
            <w:pPr>
              <w:widowControl w:val="0"/>
              <w:autoSpaceDE w:val="0"/>
              <w:autoSpaceDN w:val="0"/>
              <w:adjustRightInd w:val="0"/>
              <w:rPr>
                <w:rFonts w:cs="Arial"/>
                <w:bCs/>
                <w:sz w:val="24"/>
              </w:rPr>
            </w:pPr>
          </w:p>
          <w:p w:rsidR="00887EDC" w:rsidRPr="000F54E4" w:rsidRDefault="00887EDC" w:rsidP="000F54E4">
            <w:pPr>
              <w:widowControl w:val="0"/>
              <w:autoSpaceDE w:val="0"/>
              <w:autoSpaceDN w:val="0"/>
              <w:adjustRightInd w:val="0"/>
              <w:rPr>
                <w:rFonts w:cs="Arial"/>
                <w:bCs/>
                <w:sz w:val="24"/>
              </w:rPr>
            </w:pPr>
            <w:r w:rsidRPr="000F54E4">
              <w:rPr>
                <w:rFonts w:cs="Arial"/>
                <w:b/>
                <w:bCs/>
                <w:i/>
                <w:sz w:val="24"/>
              </w:rPr>
              <w:t>It is also critical to understand that ‘Replacement in Kind’ DOES NOT mean replacing a component in the field with an exact duplicate component.</w:t>
            </w:r>
            <w:r w:rsidRPr="000F54E4">
              <w:rPr>
                <w:rFonts w:cs="Arial"/>
                <w:bCs/>
                <w:sz w:val="24"/>
              </w:rPr>
              <w:t xml:space="preserve">  When determining ‘Replacement in Kind’, the replacement should be compared with the design specification, not with the component in the field.  The concept is to prevent the perpetuation of an error made that could have been made previously in the field.  </w:t>
            </w:r>
          </w:p>
          <w:p w:rsidR="00887EDC" w:rsidRPr="000F54E4" w:rsidRDefault="00887EDC" w:rsidP="000F54E4">
            <w:pPr>
              <w:widowControl w:val="0"/>
              <w:autoSpaceDE w:val="0"/>
              <w:autoSpaceDN w:val="0"/>
              <w:adjustRightInd w:val="0"/>
              <w:rPr>
                <w:bCs/>
                <w:sz w:val="24"/>
              </w:rPr>
            </w:pPr>
          </w:p>
        </w:tc>
      </w:tr>
    </w:tbl>
    <w:p w:rsidR="00887EDC" w:rsidRDefault="00887EDC">
      <w:r>
        <w:br w:type="page"/>
      </w:r>
    </w:p>
    <w:tbl>
      <w:tblPr>
        <w:tblW w:w="144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11340"/>
      </w:tblGrid>
      <w:tr w:rsidR="00887EDC" w:rsidRPr="000F54E4" w:rsidTr="000F54E4">
        <w:trPr>
          <w:trHeight w:val="432"/>
          <w:tblHeader/>
        </w:trPr>
        <w:tc>
          <w:tcPr>
            <w:tcW w:w="3060" w:type="dxa"/>
            <w:tcBorders>
              <w:top w:val="single" w:sz="18" w:space="0" w:color="auto"/>
              <w:bottom w:val="single" w:sz="18" w:space="0" w:color="auto"/>
            </w:tcBorders>
            <w:shd w:val="clear" w:color="auto" w:fill="auto"/>
            <w:vAlign w:val="center"/>
          </w:tcPr>
          <w:p w:rsidR="00887EDC" w:rsidRPr="000F54E4" w:rsidRDefault="00887EDC" w:rsidP="000F54E4">
            <w:pPr>
              <w:widowControl w:val="0"/>
              <w:autoSpaceDE w:val="0"/>
              <w:autoSpaceDN w:val="0"/>
              <w:adjustRightInd w:val="0"/>
              <w:jc w:val="center"/>
              <w:rPr>
                <w:bCs/>
                <w:i/>
                <w:sz w:val="22"/>
                <w:szCs w:val="22"/>
              </w:rPr>
            </w:pPr>
          </w:p>
          <w:p w:rsidR="00887EDC" w:rsidRPr="000F54E4" w:rsidRDefault="00887EDC" w:rsidP="000F54E4">
            <w:pPr>
              <w:widowControl w:val="0"/>
              <w:autoSpaceDE w:val="0"/>
              <w:autoSpaceDN w:val="0"/>
              <w:adjustRightInd w:val="0"/>
              <w:jc w:val="center"/>
              <w:rPr>
                <w:bCs/>
                <w:i/>
                <w:sz w:val="22"/>
                <w:szCs w:val="22"/>
              </w:rPr>
            </w:pPr>
            <w:r w:rsidRPr="000F54E4">
              <w:rPr>
                <w:bCs/>
                <w:i/>
                <w:sz w:val="22"/>
                <w:szCs w:val="22"/>
              </w:rPr>
              <w:t>A note about</w:t>
            </w:r>
          </w:p>
          <w:p w:rsidR="00887EDC" w:rsidRPr="000F54E4" w:rsidRDefault="00887EDC" w:rsidP="000F54E4">
            <w:pPr>
              <w:widowControl w:val="0"/>
              <w:autoSpaceDE w:val="0"/>
              <w:autoSpaceDN w:val="0"/>
              <w:adjustRightInd w:val="0"/>
              <w:jc w:val="center"/>
              <w:rPr>
                <w:b/>
                <w:bCs/>
                <w:color w:val="3366FF"/>
                <w:sz w:val="22"/>
                <w:szCs w:val="22"/>
              </w:rPr>
            </w:pPr>
            <w:r w:rsidRPr="000F54E4">
              <w:rPr>
                <w:b/>
                <w:bCs/>
                <w:color w:val="3366FF"/>
                <w:sz w:val="22"/>
                <w:szCs w:val="22"/>
              </w:rPr>
              <w:t>Reviewing the</w:t>
            </w:r>
            <w:r w:rsidR="001F7AD6" w:rsidRPr="000F54E4">
              <w:rPr>
                <w:b/>
                <w:bCs/>
                <w:color w:val="3366FF"/>
                <w:sz w:val="22"/>
                <w:szCs w:val="22"/>
              </w:rPr>
              <w:t xml:space="preserve"> i</w:t>
            </w:r>
            <w:r w:rsidR="0011561F" w:rsidRPr="000F54E4">
              <w:rPr>
                <w:b/>
                <w:bCs/>
                <w:color w:val="3366FF"/>
                <w:sz w:val="22"/>
                <w:szCs w:val="22"/>
              </w:rPr>
              <w:t>mpacts of a change on</w:t>
            </w:r>
            <w:r w:rsidRPr="000F54E4">
              <w:rPr>
                <w:b/>
                <w:bCs/>
                <w:color w:val="3366FF"/>
                <w:sz w:val="22"/>
                <w:szCs w:val="22"/>
              </w:rPr>
              <w:t xml:space="preserve"> safety and health </w:t>
            </w:r>
          </w:p>
          <w:p w:rsidR="00887EDC" w:rsidRPr="000F54E4" w:rsidRDefault="00887EDC" w:rsidP="000F54E4">
            <w:pPr>
              <w:widowControl w:val="0"/>
              <w:autoSpaceDE w:val="0"/>
              <w:autoSpaceDN w:val="0"/>
              <w:adjustRightInd w:val="0"/>
              <w:jc w:val="center"/>
              <w:rPr>
                <w:b/>
                <w:bCs/>
                <w:i/>
                <w:sz w:val="22"/>
                <w:szCs w:val="22"/>
              </w:rPr>
            </w:pPr>
          </w:p>
        </w:tc>
        <w:tc>
          <w:tcPr>
            <w:tcW w:w="11340" w:type="dxa"/>
            <w:tcBorders>
              <w:top w:val="single" w:sz="18" w:space="0" w:color="auto"/>
              <w:bottom w:val="single" w:sz="18" w:space="0" w:color="auto"/>
            </w:tcBorders>
            <w:shd w:val="clear" w:color="auto" w:fill="auto"/>
          </w:tcPr>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
                <w:bCs/>
                <w:i/>
                <w:sz w:val="24"/>
              </w:rPr>
              <w:t>This is the primary function of the MOC.</w:t>
            </w:r>
            <w:r w:rsidRPr="000F54E4">
              <w:rPr>
                <w:bCs/>
                <w:sz w:val="24"/>
              </w:rPr>
              <w:t xml:space="preserve">  Thorough direction must be provided in the MOC procedure for conducting this review.  Regulation requires evaluation of the impact of the change on safety and health. This means that </w:t>
            </w:r>
            <w:r w:rsidR="0011561F" w:rsidRPr="000F54E4">
              <w:rPr>
                <w:bCs/>
                <w:sz w:val="24"/>
              </w:rPr>
              <w:t>some type of</w:t>
            </w:r>
            <w:r w:rsidRPr="000F54E4">
              <w:rPr>
                <w:bCs/>
                <w:sz w:val="24"/>
              </w:rPr>
              <w:t xml:space="preserve"> hazard analysis must be conducted and implies</w:t>
            </w:r>
            <w:r w:rsidR="00CE6157" w:rsidRPr="000F54E4">
              <w:rPr>
                <w:bCs/>
                <w:sz w:val="24"/>
              </w:rPr>
              <w:t>,</w:t>
            </w:r>
            <w:r w:rsidRPr="000F54E4">
              <w:rPr>
                <w:bCs/>
                <w:sz w:val="24"/>
              </w:rPr>
              <w:t xml:space="preserve"> at a minimum, utilization of some type of hazard review checklist.  The review could be also be satisfied by conducting a formal process hazard analysis. Two things merit consideration in this regard:</w:t>
            </w:r>
          </w:p>
          <w:p w:rsidR="00887EDC" w:rsidRPr="000F54E4" w:rsidRDefault="00887EDC" w:rsidP="000F54E4">
            <w:pPr>
              <w:widowControl w:val="0"/>
              <w:numPr>
                <w:ilvl w:val="0"/>
                <w:numId w:val="7"/>
              </w:numPr>
              <w:autoSpaceDE w:val="0"/>
              <w:autoSpaceDN w:val="0"/>
              <w:adjustRightInd w:val="0"/>
              <w:rPr>
                <w:bCs/>
                <w:sz w:val="24"/>
              </w:rPr>
            </w:pPr>
            <w:r w:rsidRPr="000F54E4">
              <w:rPr>
                <w:bCs/>
                <w:sz w:val="24"/>
              </w:rPr>
              <w:t xml:space="preserve">If the change is procedural only and does not involve change to process safety information, a Pre-Startup Safety review will not be </w:t>
            </w:r>
            <w:proofErr w:type="gramStart"/>
            <w:r w:rsidRPr="000F54E4">
              <w:rPr>
                <w:bCs/>
                <w:sz w:val="24"/>
              </w:rPr>
              <w:t>required,</w:t>
            </w:r>
            <w:proofErr w:type="gramEnd"/>
            <w:r w:rsidRPr="000F54E4">
              <w:rPr>
                <w:bCs/>
                <w:sz w:val="24"/>
              </w:rPr>
              <w:t xml:space="preserve"> hence the MOC will provide the only opportunity to evaluate the impact of the procedural change on safety and health.  An evaluation method geared toward procedure evaluation should be considered to ensure an adequate review is performed.</w:t>
            </w:r>
          </w:p>
          <w:p w:rsidR="00887EDC" w:rsidRPr="000F54E4" w:rsidRDefault="00887EDC" w:rsidP="000F54E4">
            <w:pPr>
              <w:widowControl w:val="0"/>
              <w:numPr>
                <w:ilvl w:val="0"/>
                <w:numId w:val="7"/>
              </w:numPr>
              <w:autoSpaceDE w:val="0"/>
              <w:autoSpaceDN w:val="0"/>
              <w:adjustRightInd w:val="0"/>
              <w:rPr>
                <w:bCs/>
                <w:sz w:val="24"/>
              </w:rPr>
            </w:pPr>
            <w:r w:rsidRPr="000F54E4">
              <w:rPr>
                <w:bCs/>
                <w:sz w:val="24"/>
              </w:rPr>
              <w:t xml:space="preserve">If the change includes changes to PSI, a Pre-Startup Safety Review (PSSR) will be required which in turn requires </w:t>
            </w:r>
            <w:r w:rsidR="00BC4CDC" w:rsidRPr="000F54E4">
              <w:rPr>
                <w:bCs/>
                <w:sz w:val="24"/>
              </w:rPr>
              <w:t xml:space="preserve">confirmation that </w:t>
            </w:r>
            <w:r w:rsidRPr="000F54E4">
              <w:rPr>
                <w:bCs/>
                <w:sz w:val="24"/>
              </w:rPr>
              <w:t>a process hazard analysis (PHA)</w:t>
            </w:r>
            <w:r w:rsidR="00BC4CDC" w:rsidRPr="000F54E4">
              <w:rPr>
                <w:bCs/>
                <w:sz w:val="24"/>
              </w:rPr>
              <w:t xml:space="preserve"> has been performed</w:t>
            </w:r>
            <w:r w:rsidRPr="000F54E4">
              <w:rPr>
                <w:bCs/>
                <w:sz w:val="24"/>
              </w:rPr>
              <w:t>.  Performance of a PHA during the MOC could satisfy the MOC requirement for reviewing the safety and health impact of the change, as well as satisfy the PSSR requirement for ensuring the conduct of a PHA.</w:t>
            </w:r>
          </w:p>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Cs/>
                <w:sz w:val="24"/>
              </w:rPr>
              <w:t>Although regulation combines ‘safety and health’, there is a need to distinguish between the two.  Safety impacts relate generally to any adverse impact that a physical or procedural change can impart.  Health impacts are specifically emphasized</w:t>
            </w:r>
            <w:r w:rsidR="00C676E0" w:rsidRPr="000F54E4">
              <w:rPr>
                <w:bCs/>
                <w:sz w:val="24"/>
              </w:rPr>
              <w:t xml:space="preserve"> in regulation</w:t>
            </w:r>
            <w:r w:rsidRPr="000F54E4">
              <w:rPr>
                <w:bCs/>
                <w:sz w:val="24"/>
              </w:rPr>
              <w:t xml:space="preserve"> to ensure that</w:t>
            </w:r>
            <w:r w:rsidR="0011561F" w:rsidRPr="000F54E4">
              <w:rPr>
                <w:bCs/>
                <w:sz w:val="24"/>
              </w:rPr>
              <w:t xml:space="preserve"> the </w:t>
            </w:r>
            <w:r w:rsidR="00C676E0" w:rsidRPr="000F54E4">
              <w:rPr>
                <w:bCs/>
                <w:sz w:val="24"/>
              </w:rPr>
              <w:t xml:space="preserve">general </w:t>
            </w:r>
            <w:r w:rsidR="0011561F" w:rsidRPr="000F54E4">
              <w:rPr>
                <w:bCs/>
                <w:sz w:val="24"/>
              </w:rPr>
              <w:t>safety impacts include</w:t>
            </w:r>
            <w:r w:rsidRPr="000F54E4">
              <w:rPr>
                <w:bCs/>
                <w:sz w:val="24"/>
              </w:rPr>
              <w:t xml:space="preserve"> adverse personnel health consequences that</w:t>
            </w:r>
            <w:r w:rsidR="00CE6157" w:rsidRPr="000F54E4">
              <w:rPr>
                <w:bCs/>
                <w:sz w:val="24"/>
              </w:rPr>
              <w:t xml:space="preserve"> may result from</w:t>
            </w:r>
            <w:r w:rsidRPr="000F54E4">
              <w:rPr>
                <w:bCs/>
                <w:sz w:val="24"/>
              </w:rPr>
              <w:t xml:space="preserve"> any physical or procedural change</w:t>
            </w:r>
            <w:r w:rsidR="00B17BC2" w:rsidRPr="000F54E4">
              <w:rPr>
                <w:bCs/>
                <w:sz w:val="24"/>
              </w:rPr>
              <w:t>s</w:t>
            </w:r>
            <w:r w:rsidRPr="000F54E4">
              <w:rPr>
                <w:bCs/>
                <w:sz w:val="24"/>
              </w:rPr>
              <w:t>.  The impacts of any change must specifically include any</w:t>
            </w:r>
            <w:r w:rsidR="00C676E0" w:rsidRPr="000F54E4">
              <w:rPr>
                <w:bCs/>
                <w:sz w:val="24"/>
              </w:rPr>
              <w:t xml:space="preserve"> identified</w:t>
            </w:r>
            <w:r w:rsidRPr="000F54E4">
              <w:rPr>
                <w:bCs/>
                <w:sz w:val="24"/>
              </w:rPr>
              <w:t xml:space="preserve"> health impacts to ensure that proper steps are taken to mitigate adverse health impacts for personnel.  </w:t>
            </w:r>
          </w:p>
          <w:p w:rsidR="00C676E0" w:rsidRPr="000F54E4" w:rsidRDefault="00C676E0" w:rsidP="000F54E4">
            <w:pPr>
              <w:widowControl w:val="0"/>
              <w:autoSpaceDE w:val="0"/>
              <w:autoSpaceDN w:val="0"/>
              <w:adjustRightInd w:val="0"/>
              <w:rPr>
                <w:bCs/>
                <w:sz w:val="24"/>
              </w:rPr>
            </w:pPr>
          </w:p>
        </w:tc>
      </w:tr>
    </w:tbl>
    <w:p w:rsidR="00595F42" w:rsidRDefault="00595F42"/>
    <w:p w:rsidR="00595F42" w:rsidRDefault="00595F42"/>
    <w:p w:rsidR="00595F42" w:rsidRDefault="00595F42"/>
    <w:p w:rsidR="00595F42" w:rsidRDefault="00595F42"/>
    <w:p w:rsidR="00595F42" w:rsidRDefault="00595F42"/>
    <w:p w:rsidR="00595F42" w:rsidRDefault="00595F42"/>
    <w:p w:rsidR="00595F42" w:rsidRDefault="00595F42"/>
    <w:p w:rsidR="00595F42" w:rsidRDefault="00595F42"/>
    <w:p w:rsidR="00595F42" w:rsidRDefault="00595F42"/>
    <w:p w:rsidR="00595F42" w:rsidRDefault="00595F42"/>
    <w:p w:rsidR="00595F42" w:rsidRDefault="00595F42"/>
    <w:tbl>
      <w:tblPr>
        <w:tblW w:w="144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11340"/>
      </w:tblGrid>
      <w:tr w:rsidR="00F2712D" w:rsidRPr="000F54E4" w:rsidTr="000F54E4">
        <w:trPr>
          <w:trHeight w:val="432"/>
          <w:tblHeader/>
        </w:trPr>
        <w:tc>
          <w:tcPr>
            <w:tcW w:w="3060" w:type="dxa"/>
            <w:tcBorders>
              <w:top w:val="single" w:sz="18" w:space="0" w:color="auto"/>
              <w:bottom w:val="single" w:sz="18" w:space="0" w:color="auto"/>
            </w:tcBorders>
            <w:shd w:val="clear" w:color="auto" w:fill="auto"/>
            <w:vAlign w:val="center"/>
          </w:tcPr>
          <w:p w:rsidR="00F2712D" w:rsidRPr="000F54E4" w:rsidRDefault="00F2712D" w:rsidP="000F54E4">
            <w:pPr>
              <w:widowControl w:val="0"/>
              <w:autoSpaceDE w:val="0"/>
              <w:autoSpaceDN w:val="0"/>
              <w:adjustRightInd w:val="0"/>
              <w:jc w:val="center"/>
              <w:rPr>
                <w:bCs/>
                <w:i/>
                <w:sz w:val="22"/>
                <w:szCs w:val="22"/>
              </w:rPr>
            </w:pPr>
          </w:p>
          <w:p w:rsidR="00F2712D" w:rsidRPr="000F54E4" w:rsidRDefault="00F2712D" w:rsidP="000F54E4">
            <w:pPr>
              <w:widowControl w:val="0"/>
              <w:autoSpaceDE w:val="0"/>
              <w:autoSpaceDN w:val="0"/>
              <w:adjustRightInd w:val="0"/>
              <w:jc w:val="center"/>
              <w:rPr>
                <w:bCs/>
                <w:i/>
                <w:sz w:val="22"/>
                <w:szCs w:val="22"/>
              </w:rPr>
            </w:pPr>
            <w:r w:rsidRPr="000F54E4">
              <w:rPr>
                <w:bCs/>
                <w:i/>
                <w:sz w:val="22"/>
                <w:szCs w:val="22"/>
              </w:rPr>
              <w:t>A note about</w:t>
            </w:r>
          </w:p>
          <w:p w:rsidR="00F2712D" w:rsidRPr="000F54E4" w:rsidRDefault="00F2712D" w:rsidP="000F54E4">
            <w:pPr>
              <w:widowControl w:val="0"/>
              <w:autoSpaceDE w:val="0"/>
              <w:autoSpaceDN w:val="0"/>
              <w:adjustRightInd w:val="0"/>
              <w:jc w:val="center"/>
              <w:rPr>
                <w:b/>
                <w:bCs/>
                <w:color w:val="3366FF"/>
                <w:sz w:val="22"/>
                <w:szCs w:val="22"/>
              </w:rPr>
            </w:pPr>
            <w:r w:rsidRPr="000F54E4">
              <w:rPr>
                <w:b/>
                <w:bCs/>
                <w:color w:val="3366FF"/>
                <w:sz w:val="22"/>
                <w:szCs w:val="22"/>
              </w:rPr>
              <w:t xml:space="preserve">Reviewing </w:t>
            </w:r>
            <w:r w:rsidR="00EA7567" w:rsidRPr="000F54E4">
              <w:rPr>
                <w:b/>
                <w:bCs/>
                <w:color w:val="3366FF"/>
                <w:sz w:val="22"/>
                <w:szCs w:val="22"/>
              </w:rPr>
              <w:t>safeguards or mitigation measures</w:t>
            </w:r>
            <w:r w:rsidRPr="000F54E4">
              <w:rPr>
                <w:b/>
                <w:bCs/>
                <w:color w:val="3366FF"/>
                <w:sz w:val="22"/>
                <w:szCs w:val="22"/>
              </w:rPr>
              <w:t xml:space="preserve"> made as a result of evaluating the impacts of a change on safety </w:t>
            </w:r>
            <w:r w:rsidR="001949E0" w:rsidRPr="000F54E4">
              <w:rPr>
                <w:b/>
                <w:bCs/>
                <w:color w:val="3366FF"/>
                <w:sz w:val="22"/>
                <w:szCs w:val="22"/>
              </w:rPr>
              <w:t>and</w:t>
            </w:r>
            <w:r w:rsidRPr="000F54E4">
              <w:rPr>
                <w:b/>
                <w:bCs/>
                <w:color w:val="3366FF"/>
                <w:sz w:val="22"/>
                <w:szCs w:val="22"/>
              </w:rPr>
              <w:t xml:space="preserve"> health </w:t>
            </w:r>
          </w:p>
          <w:p w:rsidR="00F2712D" w:rsidRPr="000F54E4" w:rsidRDefault="00F2712D" w:rsidP="000F54E4">
            <w:pPr>
              <w:widowControl w:val="0"/>
              <w:autoSpaceDE w:val="0"/>
              <w:autoSpaceDN w:val="0"/>
              <w:adjustRightInd w:val="0"/>
              <w:jc w:val="center"/>
              <w:rPr>
                <w:b/>
                <w:bCs/>
                <w:i/>
                <w:sz w:val="22"/>
                <w:szCs w:val="22"/>
              </w:rPr>
            </w:pPr>
          </w:p>
        </w:tc>
        <w:tc>
          <w:tcPr>
            <w:tcW w:w="11340" w:type="dxa"/>
            <w:tcBorders>
              <w:top w:val="single" w:sz="18" w:space="0" w:color="auto"/>
              <w:bottom w:val="single" w:sz="18" w:space="0" w:color="auto"/>
            </w:tcBorders>
            <w:shd w:val="clear" w:color="auto" w:fill="auto"/>
          </w:tcPr>
          <w:p w:rsidR="00F2712D" w:rsidRPr="000F54E4" w:rsidRDefault="00F2712D" w:rsidP="000F54E4">
            <w:pPr>
              <w:widowControl w:val="0"/>
              <w:autoSpaceDE w:val="0"/>
              <w:autoSpaceDN w:val="0"/>
              <w:adjustRightInd w:val="0"/>
              <w:rPr>
                <w:bCs/>
                <w:sz w:val="24"/>
              </w:rPr>
            </w:pPr>
          </w:p>
          <w:p w:rsidR="00F2712D" w:rsidRPr="000F54E4" w:rsidRDefault="00F2712D" w:rsidP="000F54E4">
            <w:pPr>
              <w:widowControl w:val="0"/>
              <w:autoSpaceDE w:val="0"/>
              <w:autoSpaceDN w:val="0"/>
              <w:adjustRightInd w:val="0"/>
              <w:rPr>
                <w:bCs/>
                <w:sz w:val="24"/>
              </w:rPr>
            </w:pPr>
            <w:r w:rsidRPr="000F54E4">
              <w:rPr>
                <w:bCs/>
                <w:sz w:val="24"/>
              </w:rPr>
              <w:t>When evaluating the</w:t>
            </w:r>
            <w:r w:rsidR="001949E0" w:rsidRPr="000F54E4">
              <w:rPr>
                <w:bCs/>
                <w:sz w:val="24"/>
              </w:rPr>
              <w:t xml:space="preserve"> impacts of a change on</w:t>
            </w:r>
            <w:r w:rsidRPr="000F54E4">
              <w:rPr>
                <w:bCs/>
                <w:sz w:val="24"/>
              </w:rPr>
              <w:t xml:space="preserve"> safety and health, a hazard may be identified that requires some type of remediation</w:t>
            </w:r>
            <w:r w:rsidR="001949E0" w:rsidRPr="000F54E4">
              <w:rPr>
                <w:bCs/>
                <w:sz w:val="24"/>
              </w:rPr>
              <w:t xml:space="preserve"> </w:t>
            </w:r>
            <w:r w:rsidR="001949E0" w:rsidRPr="000F54E4">
              <w:rPr>
                <w:bCs/>
                <w:i/>
                <w:sz w:val="24"/>
              </w:rPr>
              <w:t>(implementation of a safeguard or mitigation measure)</w:t>
            </w:r>
            <w:r w:rsidRPr="000F54E4">
              <w:rPr>
                <w:bCs/>
                <w:sz w:val="24"/>
              </w:rPr>
              <w:t>.  While the intention of the re</w:t>
            </w:r>
            <w:r w:rsidR="001949E0" w:rsidRPr="000F54E4">
              <w:rPr>
                <w:bCs/>
                <w:sz w:val="24"/>
              </w:rPr>
              <w:t>medial measure</w:t>
            </w:r>
            <w:r w:rsidRPr="000F54E4">
              <w:rPr>
                <w:bCs/>
                <w:sz w:val="24"/>
              </w:rPr>
              <w:t xml:space="preserve"> may resolve </w:t>
            </w:r>
            <w:r w:rsidR="007A4BA2" w:rsidRPr="000F54E4">
              <w:rPr>
                <w:bCs/>
                <w:sz w:val="24"/>
              </w:rPr>
              <w:t>the</w:t>
            </w:r>
            <w:r w:rsidRPr="000F54E4">
              <w:rPr>
                <w:bCs/>
                <w:sz w:val="24"/>
              </w:rPr>
              <w:t xml:space="preserve"> </w:t>
            </w:r>
            <w:r w:rsidR="007A4BA2" w:rsidRPr="000F54E4">
              <w:rPr>
                <w:bCs/>
                <w:sz w:val="24"/>
              </w:rPr>
              <w:t xml:space="preserve">identified </w:t>
            </w:r>
            <w:r w:rsidRPr="000F54E4">
              <w:rPr>
                <w:bCs/>
                <w:sz w:val="24"/>
              </w:rPr>
              <w:t xml:space="preserve">hazard, </w:t>
            </w:r>
            <w:r w:rsidR="007A4BA2" w:rsidRPr="000F54E4">
              <w:rPr>
                <w:bCs/>
                <w:sz w:val="24"/>
              </w:rPr>
              <w:t>the measure</w:t>
            </w:r>
            <w:r w:rsidRPr="000F54E4">
              <w:rPr>
                <w:bCs/>
                <w:sz w:val="24"/>
              </w:rPr>
              <w:t xml:space="preserve"> may be unwittingly introducing another hazard.  </w:t>
            </w:r>
            <w:r w:rsidR="00EA7567" w:rsidRPr="000F54E4">
              <w:rPr>
                <w:b/>
                <w:bCs/>
                <w:i/>
                <w:sz w:val="24"/>
              </w:rPr>
              <w:t>Implementation of remediation measures</w:t>
            </w:r>
            <w:r w:rsidRPr="000F54E4">
              <w:rPr>
                <w:b/>
                <w:bCs/>
                <w:i/>
                <w:sz w:val="24"/>
              </w:rPr>
              <w:t xml:space="preserve"> to </w:t>
            </w:r>
            <w:r w:rsidR="00EA7567" w:rsidRPr="000F54E4">
              <w:rPr>
                <w:b/>
                <w:bCs/>
                <w:i/>
                <w:sz w:val="24"/>
              </w:rPr>
              <w:t xml:space="preserve">safeguard or mitigate </w:t>
            </w:r>
            <w:r w:rsidRPr="000F54E4">
              <w:rPr>
                <w:b/>
                <w:bCs/>
                <w:i/>
                <w:sz w:val="24"/>
              </w:rPr>
              <w:t>hazards identified through the MOC process must also be evaluated through the MOC process</w:t>
            </w:r>
            <w:r w:rsidR="00EA7567" w:rsidRPr="000F54E4">
              <w:rPr>
                <w:b/>
                <w:bCs/>
                <w:i/>
                <w:sz w:val="24"/>
              </w:rPr>
              <w:t xml:space="preserve"> prior to implementing the change</w:t>
            </w:r>
            <w:r w:rsidRPr="000F54E4">
              <w:rPr>
                <w:b/>
                <w:bCs/>
                <w:i/>
                <w:sz w:val="24"/>
              </w:rPr>
              <w:t>.</w:t>
            </w:r>
          </w:p>
          <w:p w:rsidR="00F2712D" w:rsidRPr="000F54E4" w:rsidRDefault="00F2712D" w:rsidP="000F54E4">
            <w:pPr>
              <w:widowControl w:val="0"/>
              <w:autoSpaceDE w:val="0"/>
              <w:autoSpaceDN w:val="0"/>
              <w:adjustRightInd w:val="0"/>
              <w:rPr>
                <w:bCs/>
                <w:sz w:val="24"/>
              </w:rPr>
            </w:pPr>
          </w:p>
        </w:tc>
      </w:tr>
    </w:tbl>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tbl>
      <w:tblPr>
        <w:tblW w:w="144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11340"/>
      </w:tblGrid>
      <w:tr w:rsidR="00887EDC" w:rsidRPr="000F54E4" w:rsidTr="000F54E4">
        <w:trPr>
          <w:trHeight w:val="432"/>
          <w:tblHeader/>
        </w:trPr>
        <w:tc>
          <w:tcPr>
            <w:tcW w:w="3060" w:type="dxa"/>
            <w:tcBorders>
              <w:top w:val="single" w:sz="18" w:space="0" w:color="auto"/>
              <w:bottom w:val="single" w:sz="18" w:space="0" w:color="auto"/>
            </w:tcBorders>
            <w:shd w:val="clear" w:color="auto" w:fill="auto"/>
            <w:vAlign w:val="center"/>
          </w:tcPr>
          <w:p w:rsidR="00887EDC" w:rsidRPr="000F54E4" w:rsidRDefault="00887EDC" w:rsidP="000F54E4">
            <w:pPr>
              <w:widowControl w:val="0"/>
              <w:autoSpaceDE w:val="0"/>
              <w:autoSpaceDN w:val="0"/>
              <w:adjustRightInd w:val="0"/>
              <w:jc w:val="center"/>
              <w:rPr>
                <w:bCs/>
                <w:i/>
                <w:sz w:val="22"/>
                <w:szCs w:val="22"/>
              </w:rPr>
            </w:pPr>
          </w:p>
          <w:p w:rsidR="00887EDC" w:rsidRPr="000F54E4" w:rsidRDefault="00887EDC" w:rsidP="000F54E4">
            <w:pPr>
              <w:widowControl w:val="0"/>
              <w:autoSpaceDE w:val="0"/>
              <w:autoSpaceDN w:val="0"/>
              <w:adjustRightInd w:val="0"/>
              <w:jc w:val="center"/>
              <w:rPr>
                <w:bCs/>
                <w:i/>
                <w:sz w:val="22"/>
                <w:szCs w:val="22"/>
              </w:rPr>
            </w:pPr>
            <w:r w:rsidRPr="000F54E4">
              <w:rPr>
                <w:bCs/>
                <w:i/>
                <w:sz w:val="22"/>
                <w:szCs w:val="22"/>
              </w:rPr>
              <w:t xml:space="preserve">A note about </w:t>
            </w:r>
          </w:p>
          <w:p w:rsidR="00887EDC" w:rsidRPr="000F54E4" w:rsidRDefault="00E813C1" w:rsidP="000F54E4">
            <w:pPr>
              <w:widowControl w:val="0"/>
              <w:autoSpaceDE w:val="0"/>
              <w:autoSpaceDN w:val="0"/>
              <w:adjustRightInd w:val="0"/>
              <w:jc w:val="center"/>
              <w:rPr>
                <w:b/>
                <w:bCs/>
                <w:i/>
                <w:sz w:val="22"/>
                <w:szCs w:val="22"/>
              </w:rPr>
            </w:pPr>
            <w:r w:rsidRPr="000F54E4">
              <w:rPr>
                <w:b/>
                <w:bCs/>
                <w:color w:val="3366FF"/>
                <w:sz w:val="22"/>
                <w:szCs w:val="22"/>
              </w:rPr>
              <w:t>Review, a</w:t>
            </w:r>
            <w:r w:rsidR="00887EDC" w:rsidRPr="000F54E4">
              <w:rPr>
                <w:b/>
                <w:bCs/>
                <w:color w:val="3366FF"/>
                <w:sz w:val="22"/>
                <w:szCs w:val="22"/>
              </w:rPr>
              <w:t>pproval</w:t>
            </w:r>
            <w:r w:rsidRPr="000F54E4">
              <w:rPr>
                <w:b/>
                <w:bCs/>
                <w:color w:val="3366FF"/>
                <w:sz w:val="22"/>
                <w:szCs w:val="22"/>
              </w:rPr>
              <w:t xml:space="preserve"> and authorization in </w:t>
            </w:r>
            <w:r w:rsidR="00AD07B3" w:rsidRPr="000F54E4">
              <w:rPr>
                <w:b/>
                <w:bCs/>
                <w:color w:val="3366FF"/>
                <w:sz w:val="22"/>
                <w:szCs w:val="22"/>
              </w:rPr>
              <w:t>management of c</w:t>
            </w:r>
            <w:r w:rsidR="00887EDC" w:rsidRPr="000F54E4">
              <w:rPr>
                <w:b/>
                <w:bCs/>
                <w:color w:val="3366FF"/>
                <w:sz w:val="22"/>
                <w:szCs w:val="22"/>
              </w:rPr>
              <w:t xml:space="preserve">hange </w:t>
            </w:r>
          </w:p>
        </w:tc>
        <w:tc>
          <w:tcPr>
            <w:tcW w:w="11340" w:type="dxa"/>
            <w:tcBorders>
              <w:top w:val="single" w:sz="18" w:space="0" w:color="auto"/>
              <w:bottom w:val="single" w:sz="18" w:space="0" w:color="auto"/>
            </w:tcBorders>
            <w:shd w:val="clear" w:color="auto" w:fill="auto"/>
          </w:tcPr>
          <w:p w:rsidR="00887EDC" w:rsidRPr="000F54E4" w:rsidRDefault="00887EDC" w:rsidP="000F54E4">
            <w:pPr>
              <w:widowControl w:val="0"/>
              <w:autoSpaceDE w:val="0"/>
              <w:autoSpaceDN w:val="0"/>
              <w:adjustRightInd w:val="0"/>
              <w:rPr>
                <w:bCs/>
                <w:sz w:val="24"/>
              </w:rPr>
            </w:pPr>
          </w:p>
          <w:p w:rsidR="00E813C1" w:rsidRPr="000F54E4" w:rsidRDefault="00887EDC" w:rsidP="000F54E4">
            <w:pPr>
              <w:widowControl w:val="0"/>
              <w:autoSpaceDE w:val="0"/>
              <w:autoSpaceDN w:val="0"/>
              <w:adjustRightInd w:val="0"/>
              <w:rPr>
                <w:rFonts w:cs="Arial"/>
                <w:sz w:val="24"/>
              </w:rPr>
            </w:pPr>
            <w:r w:rsidRPr="000F54E4">
              <w:rPr>
                <w:bCs/>
                <w:sz w:val="24"/>
              </w:rPr>
              <w:t>Regulation requires that</w:t>
            </w:r>
            <w:r w:rsidR="00E813C1" w:rsidRPr="000F54E4">
              <w:rPr>
                <w:bCs/>
                <w:sz w:val="24"/>
              </w:rPr>
              <w:t xml:space="preserve"> the MOC procedure provide criteria for review and approval and that</w:t>
            </w:r>
            <w:r w:rsidRPr="000F54E4">
              <w:rPr>
                <w:bCs/>
                <w:sz w:val="24"/>
              </w:rPr>
              <w:t xml:space="preserve"> </w:t>
            </w:r>
            <w:r w:rsidR="00596D9C" w:rsidRPr="000F54E4">
              <w:rPr>
                <w:rFonts w:cs="Arial"/>
                <w:bCs/>
                <w:sz w:val="24"/>
              </w:rPr>
              <w:t>‘</w:t>
            </w:r>
            <w:r w:rsidRPr="000F54E4">
              <w:rPr>
                <w:rFonts w:cs="Arial"/>
                <w:sz w:val="24"/>
              </w:rPr>
              <w:t>requirements for authorization for the elements of the proposed change’</w:t>
            </w:r>
            <w:r w:rsidR="005454E6" w:rsidRPr="000F54E4">
              <w:rPr>
                <w:rFonts w:cs="Arial"/>
                <w:sz w:val="24"/>
              </w:rPr>
              <w:t xml:space="preserve"> be considered</w:t>
            </w:r>
            <w:r w:rsidR="00316521" w:rsidRPr="000F54E4">
              <w:rPr>
                <w:rFonts w:cs="Arial"/>
                <w:sz w:val="24"/>
              </w:rPr>
              <w:t xml:space="preserve"> in the MOC procedure</w:t>
            </w:r>
            <w:r w:rsidRPr="000F54E4">
              <w:rPr>
                <w:rFonts w:cs="Arial"/>
                <w:sz w:val="24"/>
              </w:rPr>
              <w:t xml:space="preserve">.  </w:t>
            </w:r>
          </w:p>
          <w:p w:rsidR="00E813C1" w:rsidRPr="000F54E4" w:rsidRDefault="00E813C1" w:rsidP="000F54E4">
            <w:pPr>
              <w:widowControl w:val="0"/>
              <w:autoSpaceDE w:val="0"/>
              <w:autoSpaceDN w:val="0"/>
              <w:adjustRightInd w:val="0"/>
              <w:rPr>
                <w:rFonts w:cs="Arial"/>
                <w:sz w:val="24"/>
              </w:rPr>
            </w:pPr>
          </w:p>
          <w:p w:rsidR="00887EDC" w:rsidRPr="000F54E4" w:rsidRDefault="00887EDC" w:rsidP="000F54E4">
            <w:pPr>
              <w:widowControl w:val="0"/>
              <w:autoSpaceDE w:val="0"/>
              <w:autoSpaceDN w:val="0"/>
              <w:adjustRightInd w:val="0"/>
              <w:rPr>
                <w:rFonts w:cs="Arial"/>
                <w:sz w:val="24"/>
              </w:rPr>
            </w:pPr>
            <w:r w:rsidRPr="000F54E4">
              <w:rPr>
                <w:rFonts w:cs="Arial"/>
                <w:sz w:val="24"/>
              </w:rPr>
              <w:t>This requirement i</w:t>
            </w:r>
            <w:r w:rsidR="00C676E0" w:rsidRPr="000F54E4">
              <w:rPr>
                <w:rFonts w:cs="Arial"/>
                <w:sz w:val="24"/>
              </w:rPr>
              <w:t>mplies</w:t>
            </w:r>
            <w:r w:rsidRPr="000F54E4">
              <w:rPr>
                <w:rFonts w:cs="Arial"/>
                <w:sz w:val="24"/>
              </w:rPr>
              <w:t xml:space="preserve"> that </w:t>
            </w:r>
            <w:r w:rsidR="00E813C1" w:rsidRPr="000F54E4">
              <w:rPr>
                <w:rFonts w:cs="Arial"/>
                <w:sz w:val="24"/>
              </w:rPr>
              <w:t xml:space="preserve">review, approval and </w:t>
            </w:r>
            <w:r w:rsidRPr="000F54E4">
              <w:rPr>
                <w:rFonts w:cs="Arial"/>
                <w:sz w:val="24"/>
              </w:rPr>
              <w:t xml:space="preserve">authorization is needed for each of the following steps </w:t>
            </w:r>
            <w:r w:rsidR="00316521" w:rsidRPr="000F54E4">
              <w:rPr>
                <w:rFonts w:cs="Arial"/>
                <w:sz w:val="24"/>
              </w:rPr>
              <w:t>(</w:t>
            </w:r>
            <w:r w:rsidRPr="000F54E4">
              <w:rPr>
                <w:rFonts w:cs="Arial"/>
                <w:sz w:val="24"/>
              </w:rPr>
              <w:t>indicating adequate completion</w:t>
            </w:r>
            <w:r w:rsidR="00316521" w:rsidRPr="000F54E4">
              <w:rPr>
                <w:rFonts w:cs="Arial"/>
                <w:sz w:val="24"/>
              </w:rPr>
              <w:t>)</w:t>
            </w:r>
            <w:r w:rsidRPr="000F54E4">
              <w:rPr>
                <w:rFonts w:cs="Arial"/>
                <w:sz w:val="24"/>
              </w:rPr>
              <w:t>:</w:t>
            </w:r>
          </w:p>
          <w:p w:rsidR="00887EDC" w:rsidRPr="000F54E4" w:rsidRDefault="00887EDC" w:rsidP="000F54E4">
            <w:pPr>
              <w:widowControl w:val="0"/>
              <w:numPr>
                <w:ilvl w:val="0"/>
                <w:numId w:val="8"/>
              </w:numPr>
              <w:autoSpaceDE w:val="0"/>
              <w:autoSpaceDN w:val="0"/>
              <w:adjustRightInd w:val="0"/>
              <w:rPr>
                <w:rFonts w:cs="Arial"/>
                <w:sz w:val="24"/>
              </w:rPr>
            </w:pPr>
            <w:r w:rsidRPr="000F54E4">
              <w:rPr>
                <w:rFonts w:cs="Arial"/>
                <w:sz w:val="24"/>
              </w:rPr>
              <w:t>Technical basis adequacy and accuracy,</w:t>
            </w:r>
          </w:p>
          <w:p w:rsidR="00887EDC" w:rsidRPr="000F54E4" w:rsidRDefault="00887EDC" w:rsidP="000F54E4">
            <w:pPr>
              <w:widowControl w:val="0"/>
              <w:numPr>
                <w:ilvl w:val="0"/>
                <w:numId w:val="8"/>
              </w:numPr>
              <w:autoSpaceDE w:val="0"/>
              <w:autoSpaceDN w:val="0"/>
              <w:adjustRightInd w:val="0"/>
              <w:rPr>
                <w:bCs/>
                <w:sz w:val="24"/>
              </w:rPr>
            </w:pPr>
            <w:r w:rsidRPr="000F54E4">
              <w:rPr>
                <w:rFonts w:cs="Arial"/>
                <w:sz w:val="24"/>
              </w:rPr>
              <w:t>Replacement-in-Kind determination,</w:t>
            </w:r>
          </w:p>
          <w:p w:rsidR="00887EDC" w:rsidRPr="000F54E4" w:rsidRDefault="00887EDC" w:rsidP="000F54E4">
            <w:pPr>
              <w:widowControl w:val="0"/>
              <w:numPr>
                <w:ilvl w:val="0"/>
                <w:numId w:val="8"/>
              </w:numPr>
              <w:autoSpaceDE w:val="0"/>
              <w:autoSpaceDN w:val="0"/>
              <w:adjustRightInd w:val="0"/>
              <w:rPr>
                <w:bCs/>
                <w:sz w:val="24"/>
              </w:rPr>
            </w:pPr>
            <w:r w:rsidRPr="000F54E4">
              <w:rPr>
                <w:rFonts w:cs="Arial"/>
                <w:sz w:val="24"/>
              </w:rPr>
              <w:t>Need for procedural modification and development of those modifications,</w:t>
            </w:r>
          </w:p>
          <w:p w:rsidR="00887EDC" w:rsidRPr="000F54E4" w:rsidRDefault="00887EDC" w:rsidP="000F54E4">
            <w:pPr>
              <w:widowControl w:val="0"/>
              <w:numPr>
                <w:ilvl w:val="0"/>
                <w:numId w:val="8"/>
              </w:numPr>
              <w:autoSpaceDE w:val="0"/>
              <w:autoSpaceDN w:val="0"/>
              <w:adjustRightInd w:val="0"/>
              <w:rPr>
                <w:bCs/>
                <w:sz w:val="24"/>
              </w:rPr>
            </w:pPr>
            <w:r w:rsidRPr="000F54E4">
              <w:rPr>
                <w:bCs/>
                <w:sz w:val="24"/>
              </w:rPr>
              <w:t>Evaluation of the health and safety impact of the change,</w:t>
            </w:r>
          </w:p>
          <w:p w:rsidR="00887EDC" w:rsidRPr="000F54E4" w:rsidRDefault="00887EDC" w:rsidP="000F54E4">
            <w:pPr>
              <w:widowControl w:val="0"/>
              <w:numPr>
                <w:ilvl w:val="0"/>
                <w:numId w:val="8"/>
              </w:numPr>
              <w:autoSpaceDE w:val="0"/>
              <w:autoSpaceDN w:val="0"/>
              <w:adjustRightInd w:val="0"/>
              <w:rPr>
                <w:bCs/>
                <w:sz w:val="24"/>
              </w:rPr>
            </w:pPr>
            <w:r w:rsidRPr="000F54E4">
              <w:rPr>
                <w:bCs/>
                <w:sz w:val="24"/>
              </w:rPr>
              <w:t>Conduct of training and testing in the change, and</w:t>
            </w:r>
          </w:p>
          <w:p w:rsidR="00887EDC" w:rsidRPr="000F54E4" w:rsidRDefault="00887EDC" w:rsidP="000F54E4">
            <w:pPr>
              <w:widowControl w:val="0"/>
              <w:numPr>
                <w:ilvl w:val="0"/>
                <w:numId w:val="8"/>
              </w:numPr>
              <w:autoSpaceDE w:val="0"/>
              <w:autoSpaceDN w:val="0"/>
              <w:adjustRightInd w:val="0"/>
              <w:rPr>
                <w:bCs/>
                <w:sz w:val="24"/>
              </w:rPr>
            </w:pPr>
            <w:r w:rsidRPr="000F54E4">
              <w:rPr>
                <w:bCs/>
                <w:sz w:val="24"/>
              </w:rPr>
              <w:t>Validation that all MOC elements have been satisfied prior to implementing the change in the field.</w:t>
            </w:r>
          </w:p>
          <w:p w:rsidR="00E813C1" w:rsidRPr="000F54E4" w:rsidRDefault="00E813C1" w:rsidP="000F54E4">
            <w:pPr>
              <w:widowControl w:val="0"/>
              <w:autoSpaceDE w:val="0"/>
              <w:autoSpaceDN w:val="0"/>
              <w:adjustRightInd w:val="0"/>
              <w:rPr>
                <w:bCs/>
                <w:sz w:val="24"/>
              </w:rPr>
            </w:pPr>
          </w:p>
          <w:p w:rsidR="00494597" w:rsidRPr="000F54E4" w:rsidRDefault="00E813C1" w:rsidP="000F54E4">
            <w:pPr>
              <w:widowControl w:val="0"/>
              <w:autoSpaceDE w:val="0"/>
              <w:autoSpaceDN w:val="0"/>
              <w:adjustRightInd w:val="0"/>
              <w:rPr>
                <w:bCs/>
                <w:sz w:val="24"/>
              </w:rPr>
            </w:pPr>
            <w:r w:rsidRPr="000F54E4">
              <w:rPr>
                <w:bCs/>
                <w:sz w:val="24"/>
              </w:rPr>
              <w:t xml:space="preserve">Regarding the individuals designated to review, approve and authorize each MOC step, the facility must consider what is expected to be accomplished with </w:t>
            </w:r>
            <w:r w:rsidR="003416A1" w:rsidRPr="000F54E4">
              <w:rPr>
                <w:bCs/>
                <w:sz w:val="24"/>
              </w:rPr>
              <w:t xml:space="preserve">each specific review, approval and authorization </w:t>
            </w:r>
            <w:r w:rsidRPr="000F54E4">
              <w:rPr>
                <w:bCs/>
                <w:sz w:val="24"/>
              </w:rPr>
              <w:t xml:space="preserve">task and ensure that the </w:t>
            </w:r>
            <w:r w:rsidR="003416A1" w:rsidRPr="000F54E4">
              <w:rPr>
                <w:bCs/>
                <w:sz w:val="24"/>
              </w:rPr>
              <w:t xml:space="preserve">designated </w:t>
            </w:r>
            <w:r w:rsidRPr="000F54E4">
              <w:rPr>
                <w:bCs/>
                <w:sz w:val="24"/>
              </w:rPr>
              <w:t>individuals</w:t>
            </w:r>
            <w:r w:rsidR="003416A1" w:rsidRPr="000F54E4">
              <w:rPr>
                <w:bCs/>
                <w:sz w:val="24"/>
              </w:rPr>
              <w:t xml:space="preserve"> have the appropriate knowledge for the task.</w:t>
            </w:r>
            <w:r w:rsidRPr="000F54E4">
              <w:rPr>
                <w:bCs/>
                <w:sz w:val="24"/>
              </w:rPr>
              <w:t xml:space="preserve"> </w:t>
            </w:r>
          </w:p>
          <w:p w:rsidR="00494597" w:rsidRPr="000F54E4" w:rsidRDefault="00494597"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Cs/>
                <w:sz w:val="24"/>
              </w:rPr>
              <w:t>While the MOC process typically utilizes multiple signatures to indicate adequate completion of the aforementioned items, note that it is critical to ensure that there is a primary signatory for each item.  Without a designated party being held responsible for each step, there is no assurance that each particular step is receiving the appropriate scrutiny.</w:t>
            </w:r>
          </w:p>
          <w:p w:rsidR="00887EDC" w:rsidRPr="000F54E4" w:rsidRDefault="00887EDC" w:rsidP="000F54E4">
            <w:pPr>
              <w:widowControl w:val="0"/>
              <w:autoSpaceDE w:val="0"/>
              <w:autoSpaceDN w:val="0"/>
              <w:adjustRightInd w:val="0"/>
              <w:rPr>
                <w:bCs/>
                <w:sz w:val="24"/>
              </w:rPr>
            </w:pPr>
          </w:p>
        </w:tc>
      </w:tr>
    </w:tbl>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p w:rsidR="00AD07B3" w:rsidRDefault="00AD07B3"/>
    <w:tbl>
      <w:tblPr>
        <w:tblW w:w="1440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060"/>
        <w:gridCol w:w="11340"/>
      </w:tblGrid>
      <w:tr w:rsidR="00887EDC" w:rsidRPr="000F54E4" w:rsidTr="000F54E4">
        <w:trPr>
          <w:trHeight w:val="432"/>
          <w:tblHeader/>
        </w:trPr>
        <w:tc>
          <w:tcPr>
            <w:tcW w:w="3060" w:type="dxa"/>
            <w:tcBorders>
              <w:top w:val="single" w:sz="18" w:space="0" w:color="auto"/>
              <w:bottom w:val="single" w:sz="18" w:space="0" w:color="auto"/>
            </w:tcBorders>
            <w:shd w:val="clear" w:color="auto" w:fill="auto"/>
            <w:vAlign w:val="center"/>
          </w:tcPr>
          <w:p w:rsidR="00887EDC" w:rsidRPr="000F54E4" w:rsidRDefault="00887EDC" w:rsidP="000F54E4">
            <w:pPr>
              <w:widowControl w:val="0"/>
              <w:autoSpaceDE w:val="0"/>
              <w:autoSpaceDN w:val="0"/>
              <w:adjustRightInd w:val="0"/>
              <w:jc w:val="center"/>
              <w:rPr>
                <w:bCs/>
                <w:i/>
                <w:sz w:val="22"/>
                <w:szCs w:val="22"/>
              </w:rPr>
            </w:pPr>
          </w:p>
          <w:p w:rsidR="00887EDC" w:rsidRPr="000F54E4" w:rsidRDefault="00887EDC" w:rsidP="000F54E4">
            <w:pPr>
              <w:widowControl w:val="0"/>
              <w:autoSpaceDE w:val="0"/>
              <w:autoSpaceDN w:val="0"/>
              <w:adjustRightInd w:val="0"/>
              <w:jc w:val="center"/>
              <w:rPr>
                <w:bCs/>
                <w:i/>
                <w:sz w:val="22"/>
                <w:szCs w:val="22"/>
              </w:rPr>
            </w:pPr>
            <w:r w:rsidRPr="000F54E4">
              <w:rPr>
                <w:bCs/>
                <w:i/>
                <w:sz w:val="22"/>
                <w:szCs w:val="22"/>
              </w:rPr>
              <w:t>A note about</w:t>
            </w:r>
          </w:p>
          <w:p w:rsidR="00887EDC" w:rsidRPr="000F54E4" w:rsidRDefault="00AD07B3" w:rsidP="000F54E4">
            <w:pPr>
              <w:widowControl w:val="0"/>
              <w:autoSpaceDE w:val="0"/>
              <w:autoSpaceDN w:val="0"/>
              <w:adjustRightInd w:val="0"/>
              <w:jc w:val="center"/>
              <w:rPr>
                <w:b/>
                <w:bCs/>
                <w:color w:val="3366FF"/>
                <w:sz w:val="22"/>
                <w:szCs w:val="22"/>
              </w:rPr>
            </w:pPr>
            <w:r w:rsidRPr="000F54E4">
              <w:rPr>
                <w:b/>
                <w:bCs/>
                <w:color w:val="3366FF"/>
                <w:sz w:val="22"/>
                <w:szCs w:val="22"/>
              </w:rPr>
              <w:t>MOC interface with the pre-startup safety review  p</w:t>
            </w:r>
            <w:r w:rsidR="00887EDC" w:rsidRPr="000F54E4">
              <w:rPr>
                <w:b/>
                <w:bCs/>
                <w:color w:val="3366FF"/>
                <w:sz w:val="22"/>
                <w:szCs w:val="22"/>
              </w:rPr>
              <w:t>rocess</w:t>
            </w:r>
          </w:p>
          <w:p w:rsidR="00887EDC" w:rsidRPr="000F54E4" w:rsidRDefault="00887EDC" w:rsidP="000F54E4">
            <w:pPr>
              <w:widowControl w:val="0"/>
              <w:autoSpaceDE w:val="0"/>
              <w:autoSpaceDN w:val="0"/>
              <w:adjustRightInd w:val="0"/>
              <w:jc w:val="center"/>
              <w:rPr>
                <w:b/>
                <w:bCs/>
                <w:i/>
                <w:sz w:val="22"/>
                <w:szCs w:val="22"/>
              </w:rPr>
            </w:pPr>
          </w:p>
        </w:tc>
        <w:tc>
          <w:tcPr>
            <w:tcW w:w="11340" w:type="dxa"/>
            <w:tcBorders>
              <w:top w:val="single" w:sz="18" w:space="0" w:color="auto"/>
              <w:bottom w:val="single" w:sz="18" w:space="0" w:color="auto"/>
            </w:tcBorders>
            <w:shd w:val="clear" w:color="auto" w:fill="auto"/>
          </w:tcPr>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Cs/>
                <w:sz w:val="24"/>
              </w:rPr>
              <w:t>The Pre-Startup Safety Review (PSSR) process is intended to serve as final verifi</w:t>
            </w:r>
            <w:r w:rsidR="006717D5" w:rsidRPr="000F54E4">
              <w:rPr>
                <w:bCs/>
                <w:sz w:val="24"/>
              </w:rPr>
              <w:t>cation that the design</w:t>
            </w:r>
            <w:r w:rsidR="00DC07C8" w:rsidRPr="000F54E4">
              <w:rPr>
                <w:bCs/>
                <w:sz w:val="24"/>
              </w:rPr>
              <w:t xml:space="preserve"> is</w:t>
            </w:r>
            <w:r w:rsidR="006717D5" w:rsidRPr="000F54E4">
              <w:rPr>
                <w:bCs/>
                <w:sz w:val="24"/>
              </w:rPr>
              <w:t xml:space="preserve"> reviewed, approved and authorized</w:t>
            </w:r>
            <w:r w:rsidRPr="000F54E4">
              <w:rPr>
                <w:bCs/>
                <w:sz w:val="24"/>
              </w:rPr>
              <w:t xml:space="preserve"> through </w:t>
            </w:r>
            <w:r w:rsidR="00DC07C8" w:rsidRPr="000F54E4">
              <w:rPr>
                <w:bCs/>
                <w:sz w:val="24"/>
              </w:rPr>
              <w:t xml:space="preserve">both </w:t>
            </w:r>
            <w:r w:rsidRPr="000F54E4">
              <w:rPr>
                <w:bCs/>
                <w:sz w:val="24"/>
              </w:rPr>
              <w:t>the</w:t>
            </w:r>
            <w:r w:rsidR="009E3A4C" w:rsidRPr="000F54E4">
              <w:rPr>
                <w:bCs/>
                <w:sz w:val="24"/>
              </w:rPr>
              <w:t xml:space="preserve"> MOC</w:t>
            </w:r>
            <w:r w:rsidRPr="000F54E4">
              <w:rPr>
                <w:bCs/>
                <w:sz w:val="24"/>
              </w:rPr>
              <w:t xml:space="preserve"> </w:t>
            </w:r>
            <w:r w:rsidR="009E3A4C" w:rsidRPr="000F54E4">
              <w:rPr>
                <w:bCs/>
                <w:sz w:val="24"/>
              </w:rPr>
              <w:t>and process hazard analysis</w:t>
            </w:r>
            <w:r w:rsidRPr="000F54E4">
              <w:rPr>
                <w:bCs/>
                <w:sz w:val="24"/>
              </w:rPr>
              <w:t xml:space="preserve"> is what was installed in the field.  If unmitigated hazards remain, or the installation does not match the design, steps must be taken to ensure that: </w:t>
            </w:r>
          </w:p>
          <w:p w:rsidR="00887EDC" w:rsidRPr="000F54E4" w:rsidRDefault="00887EDC" w:rsidP="000F54E4">
            <w:pPr>
              <w:widowControl w:val="0"/>
              <w:numPr>
                <w:ilvl w:val="0"/>
                <w:numId w:val="9"/>
              </w:numPr>
              <w:autoSpaceDE w:val="0"/>
              <w:autoSpaceDN w:val="0"/>
              <w:adjustRightInd w:val="0"/>
              <w:rPr>
                <w:bCs/>
                <w:sz w:val="24"/>
              </w:rPr>
            </w:pPr>
            <w:r w:rsidRPr="000F54E4">
              <w:rPr>
                <w:bCs/>
                <w:sz w:val="24"/>
              </w:rPr>
              <w:t>All unmitigated hazards are resolved with recommendations AND those recommendations are evaluated though the MOC proce</w:t>
            </w:r>
            <w:r w:rsidR="009E3A4C" w:rsidRPr="000F54E4">
              <w:rPr>
                <w:bCs/>
                <w:sz w:val="24"/>
              </w:rPr>
              <w:t>dure</w:t>
            </w:r>
            <w:r w:rsidRPr="000F54E4">
              <w:rPr>
                <w:bCs/>
                <w:sz w:val="24"/>
              </w:rPr>
              <w:t>,</w:t>
            </w:r>
          </w:p>
          <w:p w:rsidR="00887EDC" w:rsidRPr="000F54E4" w:rsidRDefault="00887EDC" w:rsidP="000F54E4">
            <w:pPr>
              <w:widowControl w:val="0"/>
              <w:numPr>
                <w:ilvl w:val="0"/>
                <w:numId w:val="9"/>
              </w:numPr>
              <w:autoSpaceDE w:val="0"/>
              <w:autoSpaceDN w:val="0"/>
              <w:adjustRightInd w:val="0"/>
              <w:rPr>
                <w:bCs/>
                <w:sz w:val="24"/>
              </w:rPr>
            </w:pPr>
            <w:r w:rsidRPr="000F54E4">
              <w:rPr>
                <w:bCs/>
                <w:sz w:val="24"/>
              </w:rPr>
              <w:t xml:space="preserve">All process hazard analysis recommendations have been </w:t>
            </w:r>
            <w:r w:rsidR="009E3A4C" w:rsidRPr="000F54E4">
              <w:rPr>
                <w:bCs/>
                <w:sz w:val="24"/>
              </w:rPr>
              <w:t>evaluated through the MOC procedure</w:t>
            </w:r>
            <w:r w:rsidRPr="000F54E4">
              <w:rPr>
                <w:bCs/>
                <w:sz w:val="24"/>
              </w:rPr>
              <w:t xml:space="preserve"> and are implemented,</w:t>
            </w:r>
          </w:p>
          <w:p w:rsidR="00887EDC" w:rsidRPr="000F54E4" w:rsidRDefault="00887EDC" w:rsidP="000F54E4">
            <w:pPr>
              <w:widowControl w:val="0"/>
              <w:numPr>
                <w:ilvl w:val="0"/>
                <w:numId w:val="9"/>
              </w:numPr>
              <w:autoSpaceDE w:val="0"/>
              <w:autoSpaceDN w:val="0"/>
              <w:adjustRightInd w:val="0"/>
              <w:rPr>
                <w:bCs/>
                <w:sz w:val="24"/>
              </w:rPr>
            </w:pPr>
            <w:r w:rsidRPr="000F54E4">
              <w:rPr>
                <w:bCs/>
                <w:sz w:val="24"/>
              </w:rPr>
              <w:t>The design, as evaluated in the process hazard analysis and through the MOC proce</w:t>
            </w:r>
            <w:r w:rsidR="009E3A4C" w:rsidRPr="000F54E4">
              <w:rPr>
                <w:bCs/>
                <w:sz w:val="24"/>
              </w:rPr>
              <w:t>dure</w:t>
            </w:r>
            <w:r w:rsidRPr="000F54E4">
              <w:rPr>
                <w:bCs/>
                <w:sz w:val="24"/>
              </w:rPr>
              <w:t>, is installed in the field.</w:t>
            </w:r>
          </w:p>
          <w:p w:rsidR="00887EDC" w:rsidRPr="000F54E4" w:rsidRDefault="00887EDC" w:rsidP="000F54E4">
            <w:pPr>
              <w:widowControl w:val="0"/>
              <w:autoSpaceDE w:val="0"/>
              <w:autoSpaceDN w:val="0"/>
              <w:adjustRightInd w:val="0"/>
              <w:rPr>
                <w:bCs/>
                <w:sz w:val="24"/>
              </w:rPr>
            </w:pPr>
          </w:p>
          <w:p w:rsidR="00887EDC" w:rsidRPr="000F54E4" w:rsidRDefault="00887EDC" w:rsidP="000F54E4">
            <w:pPr>
              <w:widowControl w:val="0"/>
              <w:autoSpaceDE w:val="0"/>
              <w:autoSpaceDN w:val="0"/>
              <w:adjustRightInd w:val="0"/>
              <w:rPr>
                <w:bCs/>
                <w:sz w:val="24"/>
              </w:rPr>
            </w:pPr>
            <w:r w:rsidRPr="000F54E4">
              <w:rPr>
                <w:bCs/>
                <w:sz w:val="24"/>
              </w:rPr>
              <w:t>New processes are not necessarily exempt from MOC review.  Recommendations that are implemented as the result of the PHA conducted on the new process need some type of evaluation to ensure hazards are not being unwittingly introduced.  While the implementation of a PHA recommendation may not be a change to an existing process, the MOC proce</w:t>
            </w:r>
            <w:r w:rsidR="006717D5" w:rsidRPr="000F54E4">
              <w:rPr>
                <w:bCs/>
                <w:sz w:val="24"/>
              </w:rPr>
              <w:t>dure</w:t>
            </w:r>
            <w:r w:rsidRPr="000F54E4">
              <w:rPr>
                <w:bCs/>
                <w:sz w:val="24"/>
              </w:rPr>
              <w:t xml:space="preserve"> could be used to evaluate those recommendations.  Utilizing the MOC proce</w:t>
            </w:r>
            <w:r w:rsidR="006717D5" w:rsidRPr="000F54E4">
              <w:rPr>
                <w:bCs/>
                <w:sz w:val="24"/>
              </w:rPr>
              <w:t>dure</w:t>
            </w:r>
            <w:r w:rsidRPr="000F54E4">
              <w:rPr>
                <w:bCs/>
                <w:sz w:val="24"/>
              </w:rPr>
              <w:t xml:space="preserve"> to evaluate PHA recommendations would have the following benefits:</w:t>
            </w:r>
          </w:p>
          <w:p w:rsidR="00887EDC" w:rsidRPr="000F54E4" w:rsidRDefault="00887EDC" w:rsidP="000F54E4">
            <w:pPr>
              <w:widowControl w:val="0"/>
              <w:numPr>
                <w:ilvl w:val="0"/>
                <w:numId w:val="10"/>
              </w:numPr>
              <w:autoSpaceDE w:val="0"/>
              <w:autoSpaceDN w:val="0"/>
              <w:adjustRightInd w:val="0"/>
              <w:rPr>
                <w:bCs/>
                <w:sz w:val="24"/>
              </w:rPr>
            </w:pPr>
            <w:r w:rsidRPr="000F54E4">
              <w:rPr>
                <w:bCs/>
                <w:sz w:val="24"/>
              </w:rPr>
              <w:t>The evaluation would help ensure that the recommendation has a sound technical basis,</w:t>
            </w:r>
          </w:p>
          <w:p w:rsidR="00887EDC" w:rsidRPr="000F54E4" w:rsidRDefault="00887EDC" w:rsidP="000F54E4">
            <w:pPr>
              <w:widowControl w:val="0"/>
              <w:numPr>
                <w:ilvl w:val="0"/>
                <w:numId w:val="10"/>
              </w:numPr>
              <w:autoSpaceDE w:val="0"/>
              <w:autoSpaceDN w:val="0"/>
              <w:adjustRightInd w:val="0"/>
              <w:rPr>
                <w:bCs/>
                <w:sz w:val="24"/>
              </w:rPr>
            </w:pPr>
            <w:r w:rsidRPr="000F54E4">
              <w:rPr>
                <w:bCs/>
                <w:sz w:val="24"/>
              </w:rPr>
              <w:t>The evaluation would help ensure that any required procedural revisions are made.</w:t>
            </w:r>
          </w:p>
          <w:p w:rsidR="006717D5" w:rsidRPr="000F54E4" w:rsidRDefault="006717D5" w:rsidP="000F54E4">
            <w:pPr>
              <w:widowControl w:val="0"/>
              <w:numPr>
                <w:ilvl w:val="0"/>
                <w:numId w:val="10"/>
              </w:numPr>
              <w:autoSpaceDE w:val="0"/>
              <w:autoSpaceDN w:val="0"/>
              <w:adjustRightInd w:val="0"/>
              <w:rPr>
                <w:bCs/>
                <w:sz w:val="24"/>
              </w:rPr>
            </w:pPr>
            <w:r w:rsidRPr="000F54E4">
              <w:rPr>
                <w:bCs/>
                <w:sz w:val="24"/>
              </w:rPr>
              <w:t xml:space="preserve">The evaluation would help ensure that potential hazards resulting from the recommendation are identified and that appropriate additional safeguards or mitigation measures are implemented as appropriate. </w:t>
            </w:r>
          </w:p>
          <w:p w:rsidR="00887EDC" w:rsidRPr="000F54E4" w:rsidRDefault="00887EDC" w:rsidP="000F54E4">
            <w:pPr>
              <w:widowControl w:val="0"/>
              <w:autoSpaceDE w:val="0"/>
              <w:autoSpaceDN w:val="0"/>
              <w:adjustRightInd w:val="0"/>
              <w:rPr>
                <w:b/>
                <w:bCs/>
                <w:i/>
                <w:sz w:val="24"/>
              </w:rPr>
            </w:pPr>
            <w:r w:rsidRPr="000F54E4">
              <w:rPr>
                <w:b/>
                <w:bCs/>
                <w:i/>
                <w:sz w:val="24"/>
              </w:rPr>
              <w:t>Regardless of whether or not the MOC process is used, recommendations from a PHA must be subject to some type of analysis to ensure hazards are not being unwittingly introduced.</w:t>
            </w:r>
          </w:p>
          <w:p w:rsidR="00887EDC" w:rsidRPr="000F54E4" w:rsidRDefault="00887EDC" w:rsidP="000F54E4">
            <w:pPr>
              <w:widowControl w:val="0"/>
              <w:autoSpaceDE w:val="0"/>
              <w:autoSpaceDN w:val="0"/>
              <w:adjustRightInd w:val="0"/>
              <w:rPr>
                <w:bCs/>
                <w:sz w:val="24"/>
              </w:rPr>
            </w:pPr>
          </w:p>
        </w:tc>
      </w:tr>
    </w:tbl>
    <w:p w:rsidR="00887EDC" w:rsidRDefault="00887EDC">
      <w:pPr>
        <w:rPr>
          <w:bCs/>
          <w:sz w:val="16"/>
          <w:szCs w:val="16"/>
        </w:rPr>
      </w:pPr>
    </w:p>
    <w:p w:rsidR="00F8590B" w:rsidRDefault="00F8590B" w:rsidP="001821E7">
      <w:pPr>
        <w:tabs>
          <w:tab w:val="left" w:pos="748"/>
        </w:tabs>
        <w:ind w:left="748" w:hanging="374"/>
        <w:rPr>
          <w:bCs/>
          <w:sz w:val="16"/>
          <w:szCs w:val="16"/>
        </w:rPr>
      </w:pPr>
    </w:p>
    <w:p w:rsidR="00AD07B3" w:rsidRDefault="00AD07B3" w:rsidP="001821E7">
      <w:pPr>
        <w:tabs>
          <w:tab w:val="left" w:pos="748"/>
        </w:tabs>
        <w:ind w:left="748" w:hanging="374"/>
        <w:rPr>
          <w:bCs/>
          <w:sz w:val="16"/>
          <w:szCs w:val="16"/>
        </w:rPr>
      </w:pPr>
    </w:p>
    <w:p w:rsidR="00AD07B3" w:rsidRDefault="00AD07B3" w:rsidP="001821E7">
      <w:pPr>
        <w:tabs>
          <w:tab w:val="left" w:pos="748"/>
        </w:tabs>
        <w:ind w:left="748" w:hanging="374"/>
        <w:rPr>
          <w:bCs/>
          <w:sz w:val="16"/>
          <w:szCs w:val="16"/>
        </w:rPr>
      </w:pPr>
    </w:p>
    <w:p w:rsidR="00AD07B3" w:rsidRDefault="00AD07B3" w:rsidP="001821E7">
      <w:pPr>
        <w:tabs>
          <w:tab w:val="left" w:pos="748"/>
        </w:tabs>
        <w:ind w:left="748" w:hanging="374"/>
        <w:rPr>
          <w:bCs/>
          <w:sz w:val="16"/>
          <w:szCs w:val="16"/>
        </w:rPr>
      </w:pPr>
    </w:p>
    <w:p w:rsidR="00AD07B3" w:rsidRDefault="00AD07B3" w:rsidP="001821E7">
      <w:pPr>
        <w:tabs>
          <w:tab w:val="left" w:pos="748"/>
        </w:tabs>
        <w:ind w:left="748" w:hanging="374"/>
        <w:rPr>
          <w:bCs/>
          <w:sz w:val="16"/>
          <w:szCs w:val="16"/>
        </w:rPr>
      </w:pPr>
    </w:p>
    <w:p w:rsidR="00AD07B3" w:rsidRDefault="00AD07B3" w:rsidP="001821E7">
      <w:pPr>
        <w:tabs>
          <w:tab w:val="left" w:pos="748"/>
        </w:tabs>
        <w:ind w:left="748" w:hanging="374"/>
        <w:rPr>
          <w:bCs/>
          <w:sz w:val="16"/>
          <w:szCs w:val="16"/>
        </w:rPr>
      </w:pPr>
    </w:p>
    <w:p w:rsidR="00AD07B3" w:rsidRDefault="00AD07B3" w:rsidP="001821E7">
      <w:pPr>
        <w:tabs>
          <w:tab w:val="left" w:pos="748"/>
        </w:tabs>
        <w:ind w:left="748" w:hanging="374"/>
        <w:rPr>
          <w:bCs/>
          <w:sz w:val="16"/>
          <w:szCs w:val="16"/>
        </w:rPr>
      </w:pPr>
    </w:p>
    <w:p w:rsidR="00AD07B3" w:rsidRDefault="00AD07B3" w:rsidP="001821E7">
      <w:pPr>
        <w:tabs>
          <w:tab w:val="left" w:pos="748"/>
        </w:tabs>
        <w:ind w:left="748" w:hanging="374"/>
        <w:rPr>
          <w:bCs/>
          <w:sz w:val="16"/>
          <w:szCs w:val="16"/>
        </w:rPr>
      </w:pPr>
    </w:p>
    <w:p w:rsidR="00AD07B3" w:rsidRDefault="00AD07B3" w:rsidP="00AD07B3">
      <w:pPr>
        <w:jc w:val="center"/>
        <w:rPr>
          <w:b/>
          <w:bCs/>
          <w:sz w:val="24"/>
          <w:u w:val="single"/>
        </w:rPr>
      </w:pPr>
      <w:r>
        <w:rPr>
          <w:b/>
          <w:bCs/>
          <w:sz w:val="24"/>
          <w:u w:val="single"/>
        </w:rPr>
        <w:lastRenderedPageBreak/>
        <w:t>MANAGEMENT OF CHANGE PROGRAM – DATA FORM</w:t>
      </w:r>
    </w:p>
    <w:p w:rsidR="00AD07B3" w:rsidRDefault="00AD07B3" w:rsidP="00AD07B3">
      <w:pPr>
        <w:jc w:val="center"/>
        <w:rPr>
          <w:sz w:val="24"/>
        </w:rPr>
      </w:pPr>
    </w:p>
    <w:p w:rsidR="00AD07B3" w:rsidRDefault="00AD07B3" w:rsidP="00AD07B3">
      <w:pPr>
        <w:jc w:val="center"/>
        <w:rPr>
          <w:sz w:val="24"/>
        </w:rPr>
      </w:pPr>
    </w:p>
    <w:tbl>
      <w:tblPr>
        <w:tblW w:w="1440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244"/>
        <w:gridCol w:w="3156"/>
        <w:gridCol w:w="4137"/>
        <w:gridCol w:w="1893"/>
        <w:gridCol w:w="491"/>
        <w:gridCol w:w="2479"/>
      </w:tblGrid>
      <w:tr w:rsidR="00AD07B3" w:rsidRPr="00367B85" w:rsidTr="00463D27">
        <w:tblPrEx>
          <w:tblCellMar>
            <w:top w:w="0" w:type="dxa"/>
            <w:bottom w:w="0" w:type="dxa"/>
          </w:tblCellMar>
        </w:tblPrEx>
        <w:trPr>
          <w:trHeight w:val="720"/>
        </w:trPr>
        <w:tc>
          <w:tcPr>
            <w:tcW w:w="5400" w:type="dxa"/>
            <w:gridSpan w:val="2"/>
            <w:tcBorders>
              <w:top w:val="single" w:sz="18" w:space="0" w:color="000000"/>
              <w:bottom w:val="single" w:sz="6" w:space="0" w:color="000000"/>
            </w:tcBorders>
            <w:vAlign w:val="center"/>
          </w:tcPr>
          <w:p w:rsidR="00AD07B3" w:rsidRPr="00294E50" w:rsidRDefault="00AD07B3" w:rsidP="00D71C1E">
            <w:pPr>
              <w:spacing w:after="58"/>
              <w:rPr>
                <w:rFonts w:cs="Arial"/>
                <w:b/>
                <w:bCs/>
                <w:sz w:val="20"/>
                <w:szCs w:val="20"/>
              </w:rPr>
            </w:pPr>
            <w:r w:rsidRPr="00294E50">
              <w:rPr>
                <w:rFonts w:cs="Arial"/>
                <w:b/>
                <w:bCs/>
                <w:sz w:val="20"/>
                <w:szCs w:val="20"/>
              </w:rPr>
              <w:t xml:space="preserve">Facility: </w:t>
            </w:r>
          </w:p>
        </w:tc>
        <w:tc>
          <w:tcPr>
            <w:tcW w:w="6030" w:type="dxa"/>
            <w:gridSpan w:val="2"/>
            <w:tcBorders>
              <w:top w:val="single" w:sz="18" w:space="0" w:color="000000"/>
              <w:bottom w:val="single" w:sz="6" w:space="0" w:color="000000"/>
            </w:tcBorders>
            <w:vAlign w:val="center"/>
          </w:tcPr>
          <w:p w:rsidR="00AD07B3" w:rsidRPr="00294E50" w:rsidRDefault="00AD07B3" w:rsidP="00D71C1E">
            <w:pPr>
              <w:spacing w:after="58"/>
              <w:rPr>
                <w:rFonts w:cs="Arial"/>
                <w:b/>
                <w:bCs/>
                <w:sz w:val="20"/>
                <w:szCs w:val="20"/>
              </w:rPr>
            </w:pPr>
            <w:r w:rsidRPr="00294E50">
              <w:rPr>
                <w:rFonts w:cs="Arial"/>
                <w:b/>
                <w:bCs/>
                <w:sz w:val="20"/>
                <w:szCs w:val="20"/>
              </w:rPr>
              <w:t xml:space="preserve">Process: </w:t>
            </w:r>
          </w:p>
        </w:tc>
        <w:tc>
          <w:tcPr>
            <w:tcW w:w="2970" w:type="dxa"/>
            <w:gridSpan w:val="2"/>
            <w:tcBorders>
              <w:top w:val="single" w:sz="18" w:space="0" w:color="000000"/>
              <w:bottom w:val="single" w:sz="6" w:space="0" w:color="000000"/>
            </w:tcBorders>
            <w:vAlign w:val="center"/>
          </w:tcPr>
          <w:p w:rsidR="00AD07B3" w:rsidRPr="00294E50" w:rsidRDefault="00AD07B3" w:rsidP="00D71C1E">
            <w:pPr>
              <w:spacing w:after="58"/>
              <w:rPr>
                <w:rFonts w:cs="Arial"/>
                <w:b/>
                <w:bCs/>
                <w:sz w:val="20"/>
                <w:szCs w:val="20"/>
              </w:rPr>
            </w:pPr>
            <w:r w:rsidRPr="00294E50">
              <w:rPr>
                <w:rFonts w:cs="Arial"/>
                <w:b/>
                <w:bCs/>
                <w:sz w:val="20"/>
                <w:szCs w:val="20"/>
              </w:rPr>
              <w:t xml:space="preserve">Date: </w:t>
            </w:r>
          </w:p>
        </w:tc>
      </w:tr>
      <w:tr w:rsidR="00AD07B3" w:rsidRPr="00367B85" w:rsidTr="00463D27">
        <w:tblPrEx>
          <w:tblCellMar>
            <w:top w:w="0" w:type="dxa"/>
            <w:bottom w:w="0" w:type="dxa"/>
          </w:tblCellMar>
        </w:tblPrEx>
        <w:trPr>
          <w:trHeight w:val="720"/>
        </w:trPr>
        <w:tc>
          <w:tcPr>
            <w:tcW w:w="14400" w:type="dxa"/>
            <w:gridSpan w:val="6"/>
            <w:tcBorders>
              <w:top w:val="single" w:sz="6" w:space="0" w:color="000000"/>
              <w:bottom w:val="single" w:sz="6" w:space="0" w:color="000000"/>
            </w:tcBorders>
            <w:vAlign w:val="center"/>
          </w:tcPr>
          <w:p w:rsidR="00AD07B3" w:rsidRDefault="00AD07B3" w:rsidP="00D71C1E">
            <w:pPr>
              <w:tabs>
                <w:tab w:val="left" w:pos="-1200"/>
                <w:tab w:val="left" w:pos="-720"/>
                <w:tab w:val="left" w:pos="0"/>
                <w:tab w:val="left" w:pos="510"/>
                <w:tab w:val="left" w:pos="1440"/>
              </w:tabs>
              <w:spacing w:after="58"/>
              <w:rPr>
                <w:rFonts w:cs="Arial"/>
                <w:b/>
                <w:bCs/>
                <w:sz w:val="20"/>
                <w:szCs w:val="20"/>
              </w:rPr>
            </w:pPr>
          </w:p>
          <w:p w:rsidR="00AD07B3" w:rsidRDefault="00AD07B3" w:rsidP="00D71C1E">
            <w:pPr>
              <w:tabs>
                <w:tab w:val="left" w:pos="-1200"/>
                <w:tab w:val="left" w:pos="-720"/>
                <w:tab w:val="left" w:pos="0"/>
                <w:tab w:val="left" w:pos="510"/>
                <w:tab w:val="left" w:pos="1440"/>
              </w:tabs>
              <w:spacing w:after="58"/>
              <w:rPr>
                <w:rFonts w:cs="Arial"/>
                <w:bCs/>
                <w:sz w:val="20"/>
                <w:szCs w:val="20"/>
              </w:rPr>
            </w:pPr>
            <w:r>
              <w:rPr>
                <w:rFonts w:cs="Arial"/>
                <w:b/>
                <w:bCs/>
                <w:sz w:val="20"/>
                <w:szCs w:val="20"/>
              </w:rPr>
              <w:t xml:space="preserve">MANAGEMENT OF CHANGE PROCEDURE </w:t>
            </w:r>
            <w:r w:rsidRPr="00AC655D">
              <w:rPr>
                <w:rFonts w:cs="Arial"/>
                <w:bCs/>
                <w:sz w:val="20"/>
                <w:szCs w:val="20"/>
              </w:rPr>
              <w:t xml:space="preserve">(Note Current Version of the </w:t>
            </w:r>
            <w:r>
              <w:rPr>
                <w:rFonts w:cs="Arial"/>
                <w:bCs/>
                <w:sz w:val="20"/>
                <w:szCs w:val="20"/>
              </w:rPr>
              <w:t>Management of Change</w:t>
            </w:r>
            <w:r w:rsidRPr="00AC655D">
              <w:rPr>
                <w:rFonts w:cs="Arial"/>
                <w:bCs/>
                <w:sz w:val="20"/>
                <w:szCs w:val="20"/>
              </w:rPr>
              <w:t xml:space="preserve"> Procedure (title, date, revision number)):</w:t>
            </w:r>
          </w:p>
          <w:p w:rsidR="00AD07B3" w:rsidRDefault="00AD07B3" w:rsidP="00D71C1E">
            <w:pPr>
              <w:tabs>
                <w:tab w:val="left" w:pos="-1200"/>
                <w:tab w:val="left" w:pos="-720"/>
                <w:tab w:val="left" w:pos="0"/>
                <w:tab w:val="left" w:pos="510"/>
                <w:tab w:val="left" w:pos="1440"/>
              </w:tabs>
              <w:spacing w:after="58"/>
              <w:rPr>
                <w:rFonts w:cs="Arial"/>
                <w:bCs/>
                <w:sz w:val="20"/>
                <w:szCs w:val="20"/>
              </w:rPr>
            </w:pPr>
          </w:p>
          <w:p w:rsidR="00AD07B3" w:rsidRDefault="00AD07B3" w:rsidP="00D71C1E">
            <w:pPr>
              <w:tabs>
                <w:tab w:val="left" w:pos="-1200"/>
                <w:tab w:val="left" w:pos="-720"/>
                <w:tab w:val="left" w:pos="0"/>
                <w:tab w:val="left" w:pos="510"/>
                <w:tab w:val="left" w:pos="1440"/>
              </w:tabs>
              <w:spacing w:after="58"/>
              <w:rPr>
                <w:rFonts w:cs="Arial"/>
                <w:bCs/>
                <w:sz w:val="20"/>
                <w:szCs w:val="20"/>
              </w:rPr>
            </w:pPr>
          </w:p>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r>
      <w:tr w:rsidR="00AD07B3" w:rsidRPr="00367B85" w:rsidTr="00463D27">
        <w:tblPrEx>
          <w:tblCellMar>
            <w:top w:w="0" w:type="dxa"/>
            <w:bottom w:w="0" w:type="dxa"/>
          </w:tblCellMar>
        </w:tblPrEx>
        <w:trPr>
          <w:trHeight w:val="720"/>
        </w:trPr>
        <w:tc>
          <w:tcPr>
            <w:tcW w:w="14400" w:type="dxa"/>
            <w:gridSpan w:val="6"/>
            <w:tcBorders>
              <w:top w:val="single" w:sz="6" w:space="0" w:color="000000"/>
              <w:bottom w:val="single" w:sz="6"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r>
              <w:rPr>
                <w:rFonts w:cs="Arial"/>
                <w:b/>
                <w:bCs/>
                <w:sz w:val="20"/>
                <w:szCs w:val="20"/>
              </w:rPr>
              <w:t>MANAGEMENT OF CHANGES</w:t>
            </w:r>
            <w:r w:rsidRPr="00294E50">
              <w:rPr>
                <w:rFonts w:cs="Arial"/>
                <w:b/>
                <w:bCs/>
                <w:sz w:val="20"/>
                <w:szCs w:val="20"/>
              </w:rPr>
              <w:t xml:space="preserve"> PERFORMED IN THE PREVIOUS 12 MONTHS</w:t>
            </w:r>
            <w:r>
              <w:rPr>
                <w:rFonts w:cs="Arial"/>
                <w:bCs/>
                <w:sz w:val="20"/>
                <w:szCs w:val="20"/>
              </w:rPr>
              <w:t xml:space="preserve"> (U</w:t>
            </w:r>
            <w:r w:rsidRPr="00294E50">
              <w:rPr>
                <w:rFonts w:cs="Arial"/>
                <w:bCs/>
                <w:sz w:val="20"/>
                <w:szCs w:val="20"/>
              </w:rPr>
              <w:t>tilize Additional Sheets as Needed)</w:t>
            </w:r>
            <w:r>
              <w:rPr>
                <w:rFonts w:cs="Arial"/>
                <w:bCs/>
                <w:sz w:val="20"/>
                <w:szCs w:val="20"/>
              </w:rPr>
              <w:t>:</w:t>
            </w:r>
          </w:p>
        </w:tc>
      </w:tr>
      <w:tr w:rsidR="00AD07B3" w:rsidRPr="00367B85" w:rsidTr="00463D27">
        <w:tblPrEx>
          <w:tblCellMar>
            <w:top w:w="0" w:type="dxa"/>
            <w:bottom w:w="0" w:type="dxa"/>
          </w:tblCellMar>
        </w:tblPrEx>
        <w:trPr>
          <w:trHeight w:val="720"/>
        </w:trPr>
        <w:tc>
          <w:tcPr>
            <w:tcW w:w="2244" w:type="dxa"/>
            <w:tcBorders>
              <w:top w:val="single" w:sz="6" w:space="0" w:color="000000"/>
              <w:bottom w:val="single" w:sz="6" w:space="0" w:color="000000"/>
            </w:tcBorders>
            <w:vAlign w:val="center"/>
          </w:tcPr>
          <w:p w:rsidR="00AD07B3" w:rsidRPr="00294E50" w:rsidRDefault="00AD07B3" w:rsidP="00D71C1E">
            <w:pPr>
              <w:tabs>
                <w:tab w:val="left" w:pos="-974"/>
                <w:tab w:val="left" w:pos="-720"/>
                <w:tab w:val="left" w:pos="0"/>
                <w:tab w:val="left" w:pos="720"/>
                <w:tab w:val="left" w:pos="1068"/>
                <w:tab w:val="left" w:pos="2160"/>
                <w:tab w:val="left" w:pos="2508"/>
                <w:tab w:val="left" w:pos="3600"/>
              </w:tabs>
              <w:jc w:val="center"/>
              <w:rPr>
                <w:rFonts w:cs="Arial"/>
                <w:b/>
                <w:bCs/>
                <w:sz w:val="20"/>
                <w:szCs w:val="20"/>
              </w:rPr>
            </w:pPr>
            <w:r>
              <w:rPr>
                <w:rFonts w:cs="Arial"/>
                <w:b/>
                <w:bCs/>
                <w:sz w:val="20"/>
                <w:szCs w:val="20"/>
              </w:rPr>
              <w:t>MOC ID #</w:t>
            </w:r>
            <w:r w:rsidRPr="00294E50">
              <w:rPr>
                <w:rFonts w:cs="Arial"/>
                <w:b/>
                <w:bCs/>
                <w:sz w:val="20"/>
                <w:szCs w:val="20"/>
              </w:rPr>
              <w:t xml:space="preserve"> </w:t>
            </w:r>
          </w:p>
        </w:tc>
        <w:tc>
          <w:tcPr>
            <w:tcW w:w="7293" w:type="dxa"/>
            <w:gridSpan w:val="2"/>
            <w:tcBorders>
              <w:top w:val="single" w:sz="6" w:space="0" w:color="000000"/>
              <w:bottom w:val="single" w:sz="6" w:space="0" w:color="000000"/>
            </w:tcBorders>
            <w:vAlign w:val="center"/>
          </w:tcPr>
          <w:p w:rsidR="00AD07B3" w:rsidRPr="00294E50" w:rsidRDefault="00AD07B3" w:rsidP="00D71C1E">
            <w:pPr>
              <w:tabs>
                <w:tab w:val="left" w:pos="-974"/>
                <w:tab w:val="left" w:pos="-720"/>
                <w:tab w:val="left" w:pos="0"/>
                <w:tab w:val="left" w:pos="720"/>
                <w:tab w:val="left" w:pos="1068"/>
                <w:tab w:val="left" w:pos="2160"/>
                <w:tab w:val="left" w:pos="2508"/>
                <w:tab w:val="left" w:pos="3600"/>
              </w:tabs>
              <w:spacing w:after="58"/>
              <w:jc w:val="center"/>
              <w:rPr>
                <w:rFonts w:cs="Arial"/>
                <w:b/>
                <w:bCs/>
                <w:sz w:val="20"/>
                <w:szCs w:val="20"/>
              </w:rPr>
            </w:pPr>
            <w:r>
              <w:rPr>
                <w:rFonts w:cs="Arial"/>
                <w:b/>
                <w:bCs/>
                <w:sz w:val="20"/>
                <w:szCs w:val="20"/>
              </w:rPr>
              <w:t>Proposed Change</w:t>
            </w:r>
          </w:p>
        </w:tc>
        <w:tc>
          <w:tcPr>
            <w:tcW w:w="2384" w:type="dxa"/>
            <w:gridSpan w:val="2"/>
            <w:tcBorders>
              <w:top w:val="single" w:sz="6" w:space="0" w:color="000000"/>
              <w:bottom w:val="single" w:sz="6" w:space="0" w:color="000000"/>
            </w:tcBorders>
            <w:vAlign w:val="center"/>
          </w:tcPr>
          <w:p w:rsidR="00AD07B3" w:rsidRPr="00294E50" w:rsidRDefault="00AD07B3" w:rsidP="00D71C1E">
            <w:pPr>
              <w:tabs>
                <w:tab w:val="left" w:pos="-974"/>
                <w:tab w:val="left" w:pos="-720"/>
                <w:tab w:val="left" w:pos="0"/>
                <w:tab w:val="left" w:pos="720"/>
                <w:tab w:val="left" w:pos="1068"/>
                <w:tab w:val="left" w:pos="2160"/>
                <w:tab w:val="left" w:pos="2508"/>
                <w:tab w:val="left" w:pos="3600"/>
              </w:tabs>
              <w:spacing w:after="58"/>
              <w:jc w:val="center"/>
              <w:rPr>
                <w:rFonts w:cs="Arial"/>
                <w:sz w:val="20"/>
                <w:szCs w:val="20"/>
              </w:rPr>
            </w:pPr>
            <w:r>
              <w:rPr>
                <w:rFonts w:cs="Arial"/>
                <w:b/>
                <w:bCs/>
                <w:sz w:val="20"/>
                <w:szCs w:val="20"/>
              </w:rPr>
              <w:t>Approval Date</w:t>
            </w:r>
            <w:r w:rsidRPr="00AD07B3">
              <w:rPr>
                <w:rFonts w:cs="Arial"/>
                <w:b/>
                <w:bCs/>
                <w:sz w:val="20"/>
                <w:szCs w:val="20"/>
                <w:vertAlign w:val="superscript"/>
              </w:rPr>
              <w:t>1</w:t>
            </w:r>
          </w:p>
        </w:tc>
        <w:tc>
          <w:tcPr>
            <w:tcW w:w="2479" w:type="dxa"/>
            <w:tcBorders>
              <w:top w:val="single" w:sz="6" w:space="0" w:color="000000"/>
              <w:bottom w:val="single" w:sz="6" w:space="0" w:color="000000"/>
            </w:tcBorders>
            <w:vAlign w:val="center"/>
          </w:tcPr>
          <w:p w:rsidR="00AD07B3" w:rsidRPr="00294E50" w:rsidRDefault="00AD07B3" w:rsidP="00D71C1E">
            <w:pPr>
              <w:tabs>
                <w:tab w:val="left" w:pos="-974"/>
                <w:tab w:val="left" w:pos="-720"/>
                <w:tab w:val="left" w:pos="0"/>
                <w:tab w:val="left" w:pos="720"/>
                <w:tab w:val="left" w:pos="1068"/>
                <w:tab w:val="left" w:pos="2160"/>
                <w:tab w:val="left" w:pos="2508"/>
                <w:tab w:val="left" w:pos="3600"/>
              </w:tabs>
              <w:spacing w:after="58"/>
              <w:jc w:val="center"/>
              <w:rPr>
                <w:rFonts w:cs="Arial"/>
                <w:sz w:val="20"/>
                <w:szCs w:val="20"/>
              </w:rPr>
            </w:pPr>
            <w:r>
              <w:rPr>
                <w:rFonts w:cs="Arial"/>
                <w:b/>
                <w:bCs/>
                <w:sz w:val="20"/>
                <w:szCs w:val="20"/>
              </w:rPr>
              <w:t>Implement Date</w:t>
            </w:r>
            <w:r w:rsidRPr="00AD07B3">
              <w:rPr>
                <w:rFonts w:cs="Arial"/>
                <w:b/>
                <w:bCs/>
                <w:sz w:val="20"/>
                <w:szCs w:val="20"/>
                <w:vertAlign w:val="superscript"/>
              </w:rPr>
              <w:t>2</w:t>
            </w:r>
          </w:p>
        </w:tc>
      </w:tr>
      <w:tr w:rsidR="00AD07B3" w:rsidRPr="00367B85" w:rsidTr="00D71C1E">
        <w:tblPrEx>
          <w:tblCellMar>
            <w:top w:w="0" w:type="dxa"/>
            <w:bottom w:w="0" w:type="dxa"/>
          </w:tblCellMar>
        </w:tblPrEx>
        <w:trPr>
          <w:trHeight w:val="720"/>
        </w:trPr>
        <w:tc>
          <w:tcPr>
            <w:tcW w:w="2244" w:type="dxa"/>
            <w:tcBorders>
              <w:top w:val="single" w:sz="6" w:space="0" w:color="000000"/>
              <w:bottom w:val="single" w:sz="6"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c>
          <w:tcPr>
            <w:tcW w:w="7293" w:type="dxa"/>
            <w:gridSpan w:val="2"/>
            <w:tcBorders>
              <w:top w:val="single" w:sz="6" w:space="0" w:color="000000"/>
              <w:bottom w:val="single" w:sz="6"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c>
          <w:tcPr>
            <w:tcW w:w="2384" w:type="dxa"/>
            <w:gridSpan w:val="2"/>
            <w:tcBorders>
              <w:top w:val="single" w:sz="6" w:space="0" w:color="000000"/>
              <w:bottom w:val="single" w:sz="6"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c>
          <w:tcPr>
            <w:tcW w:w="2479" w:type="dxa"/>
            <w:tcBorders>
              <w:top w:val="single" w:sz="6" w:space="0" w:color="000000"/>
              <w:bottom w:val="single" w:sz="6"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r>
      <w:tr w:rsidR="00AD07B3" w:rsidRPr="00367B85" w:rsidTr="00D71C1E">
        <w:tblPrEx>
          <w:tblCellMar>
            <w:top w:w="0" w:type="dxa"/>
            <w:bottom w:w="0" w:type="dxa"/>
          </w:tblCellMar>
        </w:tblPrEx>
        <w:trPr>
          <w:trHeight w:val="720"/>
        </w:trPr>
        <w:tc>
          <w:tcPr>
            <w:tcW w:w="2244" w:type="dxa"/>
            <w:tcBorders>
              <w:top w:val="single" w:sz="6" w:space="0" w:color="000000"/>
              <w:bottom w:val="single" w:sz="6"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c>
          <w:tcPr>
            <w:tcW w:w="7293" w:type="dxa"/>
            <w:gridSpan w:val="2"/>
            <w:tcBorders>
              <w:top w:val="single" w:sz="6" w:space="0" w:color="000000"/>
              <w:bottom w:val="single" w:sz="6"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c>
          <w:tcPr>
            <w:tcW w:w="2384" w:type="dxa"/>
            <w:gridSpan w:val="2"/>
            <w:tcBorders>
              <w:top w:val="single" w:sz="6" w:space="0" w:color="000000"/>
              <w:bottom w:val="single" w:sz="6"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c>
          <w:tcPr>
            <w:tcW w:w="2479" w:type="dxa"/>
            <w:tcBorders>
              <w:top w:val="single" w:sz="6" w:space="0" w:color="000000"/>
              <w:bottom w:val="single" w:sz="6"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r>
      <w:tr w:rsidR="00AD07B3" w:rsidRPr="00367B85" w:rsidTr="00AD07B3">
        <w:tblPrEx>
          <w:tblCellMar>
            <w:top w:w="0" w:type="dxa"/>
            <w:bottom w:w="0" w:type="dxa"/>
          </w:tblCellMar>
        </w:tblPrEx>
        <w:trPr>
          <w:trHeight w:val="720"/>
        </w:trPr>
        <w:tc>
          <w:tcPr>
            <w:tcW w:w="2244" w:type="dxa"/>
            <w:tcBorders>
              <w:top w:val="single" w:sz="6" w:space="0" w:color="000000"/>
              <w:bottom w:val="single" w:sz="18"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c>
          <w:tcPr>
            <w:tcW w:w="7293" w:type="dxa"/>
            <w:gridSpan w:val="2"/>
            <w:tcBorders>
              <w:top w:val="single" w:sz="6" w:space="0" w:color="000000"/>
              <w:bottom w:val="single" w:sz="18"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c>
          <w:tcPr>
            <w:tcW w:w="2384" w:type="dxa"/>
            <w:gridSpan w:val="2"/>
            <w:tcBorders>
              <w:top w:val="single" w:sz="6" w:space="0" w:color="000000"/>
              <w:bottom w:val="single" w:sz="18"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c>
          <w:tcPr>
            <w:tcW w:w="2479" w:type="dxa"/>
            <w:tcBorders>
              <w:top w:val="single" w:sz="6" w:space="0" w:color="000000"/>
              <w:bottom w:val="single" w:sz="18" w:space="0" w:color="000000"/>
            </w:tcBorders>
            <w:vAlign w:val="center"/>
          </w:tcPr>
          <w:p w:rsidR="00AD07B3" w:rsidRPr="00294E50" w:rsidRDefault="00AD07B3" w:rsidP="00D71C1E">
            <w:pPr>
              <w:tabs>
                <w:tab w:val="left" w:pos="-1200"/>
                <w:tab w:val="left" w:pos="-720"/>
                <w:tab w:val="left" w:pos="0"/>
                <w:tab w:val="left" w:pos="510"/>
                <w:tab w:val="left" w:pos="1440"/>
              </w:tabs>
              <w:spacing w:after="58"/>
              <w:rPr>
                <w:rFonts w:cs="Arial"/>
                <w:b/>
                <w:bCs/>
                <w:sz w:val="20"/>
                <w:szCs w:val="20"/>
              </w:rPr>
            </w:pPr>
          </w:p>
        </w:tc>
      </w:tr>
    </w:tbl>
    <w:p w:rsidR="00AD07B3" w:rsidRDefault="00AD07B3" w:rsidP="001821E7">
      <w:pPr>
        <w:tabs>
          <w:tab w:val="left" w:pos="748"/>
        </w:tabs>
        <w:ind w:left="748" w:hanging="374"/>
        <w:rPr>
          <w:bCs/>
          <w:sz w:val="16"/>
          <w:szCs w:val="16"/>
        </w:rPr>
      </w:pPr>
    </w:p>
    <w:p w:rsidR="00AD07B3" w:rsidRDefault="00AD07B3" w:rsidP="001821E7">
      <w:pPr>
        <w:tabs>
          <w:tab w:val="left" w:pos="748"/>
        </w:tabs>
        <w:ind w:left="748" w:hanging="374"/>
        <w:rPr>
          <w:bCs/>
          <w:sz w:val="16"/>
          <w:szCs w:val="16"/>
        </w:rPr>
      </w:pPr>
    </w:p>
    <w:p w:rsidR="00AD07B3" w:rsidRDefault="00AD07B3" w:rsidP="00AD07B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b/>
          <w:bCs/>
          <w:sz w:val="20"/>
          <w:szCs w:val="20"/>
        </w:rPr>
      </w:pPr>
      <w:r>
        <w:rPr>
          <w:rFonts w:cs="Arial"/>
          <w:b/>
          <w:bCs/>
          <w:sz w:val="20"/>
          <w:szCs w:val="20"/>
        </w:rPr>
        <w:t>Notes to Table:</w:t>
      </w:r>
    </w:p>
    <w:p w:rsidR="00AD07B3" w:rsidRDefault="00AD07B3" w:rsidP="00AD07B3">
      <w:pPr>
        <w:tabs>
          <w:tab w:val="left" w:pos="-720"/>
          <w:tab w:val="left" w:pos="0"/>
          <w:tab w:val="left" w:pos="720"/>
          <w:tab w:val="left" w:pos="1098"/>
          <w:tab w:val="left" w:pos="2160"/>
          <w:tab w:val="left" w:pos="2880"/>
          <w:tab w:val="left" w:pos="3600"/>
          <w:tab w:val="left" w:pos="4320"/>
          <w:tab w:val="left" w:pos="5040"/>
          <w:tab w:val="left" w:pos="5760"/>
          <w:tab w:val="left" w:pos="6480"/>
          <w:tab w:val="left" w:pos="7200"/>
          <w:tab w:val="left" w:pos="7578"/>
        </w:tabs>
        <w:rPr>
          <w:rFonts w:cs="Arial"/>
          <w:sz w:val="20"/>
          <w:szCs w:val="20"/>
        </w:rPr>
      </w:pPr>
    </w:p>
    <w:p w:rsidR="00AD07B3" w:rsidRDefault="00AD07B3" w:rsidP="00AD07B3">
      <w:pPr>
        <w:numPr>
          <w:ilvl w:val="0"/>
          <w:numId w:val="14"/>
        </w:numPr>
        <w:tabs>
          <w:tab w:val="left" w:pos="-720"/>
          <w:tab w:val="left" w:pos="0"/>
          <w:tab w:val="left" w:pos="1098"/>
          <w:tab w:val="left" w:pos="2160"/>
          <w:tab w:val="left" w:pos="2880"/>
          <w:tab w:val="left" w:pos="3600"/>
          <w:tab w:val="left" w:pos="4320"/>
          <w:tab w:val="left" w:pos="5040"/>
          <w:tab w:val="left" w:pos="5760"/>
          <w:tab w:val="left" w:pos="6480"/>
          <w:tab w:val="left" w:pos="7200"/>
          <w:tab w:val="left" w:pos="7578"/>
        </w:tabs>
        <w:rPr>
          <w:rFonts w:cs="Arial"/>
          <w:sz w:val="20"/>
          <w:szCs w:val="20"/>
        </w:rPr>
      </w:pPr>
      <w:r>
        <w:rPr>
          <w:rFonts w:cs="Arial"/>
          <w:sz w:val="20"/>
          <w:szCs w:val="20"/>
        </w:rPr>
        <w:t>Approval date indicates when all reviews complete and authorization is granted to make change.</w:t>
      </w:r>
    </w:p>
    <w:p w:rsidR="00AD07B3" w:rsidRDefault="00AD07B3" w:rsidP="00AD07B3">
      <w:pPr>
        <w:numPr>
          <w:ilvl w:val="0"/>
          <w:numId w:val="14"/>
        </w:numPr>
        <w:tabs>
          <w:tab w:val="left" w:pos="-720"/>
          <w:tab w:val="left" w:pos="0"/>
          <w:tab w:val="left" w:pos="1098"/>
          <w:tab w:val="left" w:pos="2160"/>
          <w:tab w:val="left" w:pos="2880"/>
          <w:tab w:val="left" w:pos="3600"/>
          <w:tab w:val="left" w:pos="4320"/>
          <w:tab w:val="left" w:pos="5040"/>
          <w:tab w:val="left" w:pos="5760"/>
          <w:tab w:val="left" w:pos="6480"/>
          <w:tab w:val="left" w:pos="7200"/>
          <w:tab w:val="left" w:pos="7578"/>
        </w:tabs>
        <w:rPr>
          <w:rFonts w:cs="Arial"/>
          <w:sz w:val="20"/>
          <w:szCs w:val="20"/>
        </w:rPr>
      </w:pPr>
      <w:r>
        <w:rPr>
          <w:rFonts w:cs="Arial"/>
          <w:sz w:val="20"/>
          <w:szCs w:val="20"/>
        </w:rPr>
        <w:t>Implement date indicates when the change is ready to be put in operation, or procedure is ready to be utilized in the field by fully trained personnel.</w:t>
      </w:r>
    </w:p>
    <w:p w:rsidR="00AD07B3" w:rsidRDefault="00AD07B3" w:rsidP="001821E7">
      <w:pPr>
        <w:tabs>
          <w:tab w:val="left" w:pos="748"/>
        </w:tabs>
        <w:ind w:left="748" w:hanging="374"/>
        <w:rPr>
          <w:bCs/>
          <w:sz w:val="16"/>
          <w:szCs w:val="16"/>
        </w:rPr>
      </w:pPr>
    </w:p>
    <w:p w:rsidR="00AD07B3" w:rsidRDefault="00AD07B3" w:rsidP="001821E7">
      <w:pPr>
        <w:tabs>
          <w:tab w:val="left" w:pos="748"/>
        </w:tabs>
        <w:ind w:left="748" w:hanging="374"/>
        <w:rPr>
          <w:bCs/>
          <w:sz w:val="16"/>
          <w:szCs w:val="16"/>
        </w:rPr>
        <w:sectPr w:rsidR="00AD07B3" w:rsidSect="000931ED">
          <w:headerReference w:type="default" r:id="rId8"/>
          <w:footerReference w:type="default" r:id="rId9"/>
          <w:headerReference w:type="first" r:id="rId10"/>
          <w:footerReference w:type="first" r:id="rId11"/>
          <w:pgSz w:w="15840" w:h="12240" w:orient="landscape" w:code="1"/>
          <w:pgMar w:top="2448" w:right="720" w:bottom="720" w:left="720" w:header="576" w:footer="720" w:gutter="0"/>
          <w:cols w:space="720"/>
          <w:noEndnote/>
          <w:docGrid w:linePitch="254"/>
        </w:sectPr>
      </w:pPr>
    </w:p>
    <w:p w:rsidR="0095747B" w:rsidRDefault="00913CFC" w:rsidP="000931ED">
      <w:pPr>
        <w:jc w:val="center"/>
      </w:pPr>
      <w:r>
        <w:rPr>
          <w:noProof/>
        </w:rPr>
        <w:lastRenderedPageBreak/>
        <w:drawing>
          <wp:inline distT="0" distB="0" distL="0" distR="0">
            <wp:extent cx="13227685" cy="8645525"/>
            <wp:effectExtent l="0" t="0" r="0" b="0"/>
            <wp:docPr id="4" name="Picture 4" descr="Management of Change Flow Chart 09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agement of Change Flow Chart 0904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27685" cy="8645525"/>
                    </a:xfrm>
                    <a:prstGeom prst="rect">
                      <a:avLst/>
                    </a:prstGeom>
                    <a:noFill/>
                    <a:ln>
                      <a:noFill/>
                    </a:ln>
                  </pic:spPr>
                </pic:pic>
              </a:graphicData>
            </a:graphic>
          </wp:inline>
        </w:drawing>
      </w:r>
    </w:p>
    <w:sectPr w:rsidR="0095747B" w:rsidSect="000931ED">
      <w:headerReference w:type="default" r:id="rId13"/>
      <w:footerReference w:type="default" r:id="rId14"/>
      <w:pgSz w:w="24480" w:h="15840" w:orient="landscape" w:code="17"/>
      <w:pgMar w:top="1152" w:right="720" w:bottom="720" w:left="720" w:header="547" w:footer="158"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4E4" w:rsidRDefault="000F54E4">
      <w:r>
        <w:separator/>
      </w:r>
    </w:p>
  </w:endnote>
  <w:endnote w:type="continuationSeparator" w:id="0">
    <w:p w:rsidR="000F54E4" w:rsidRDefault="000F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39" w:rsidRDefault="006B4339">
    <w:pPr>
      <w:pStyle w:val="Footer"/>
      <w:jc w:val="right"/>
    </w:pPr>
    <w:r>
      <w:rPr>
        <w:sz w:val="18"/>
        <w:szCs w:val="16"/>
      </w:rPr>
      <w:t>VII-Data Form-</w:t>
    </w:r>
    <w:r>
      <w:t xml:space="preserve">Page </w:t>
    </w:r>
    <w:r>
      <w:rPr>
        <w:rStyle w:val="PageNumber"/>
      </w:rPr>
      <w:fldChar w:fldCharType="begin"/>
    </w:r>
    <w:r>
      <w:rPr>
        <w:rStyle w:val="PageNumber"/>
      </w:rPr>
      <w:instrText xml:space="preserve"> PAGE </w:instrText>
    </w:r>
    <w:r>
      <w:rPr>
        <w:rStyle w:val="PageNumber"/>
      </w:rPr>
      <w:fldChar w:fldCharType="separate"/>
    </w:r>
    <w:r w:rsidR="006C37E0">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tblInd w:w="108" w:type="dxa"/>
      <w:tblLook w:val="00BF" w:firstRow="1" w:lastRow="0" w:firstColumn="1" w:lastColumn="0" w:noHBand="0" w:noVBand="0"/>
    </w:tblPr>
    <w:tblGrid>
      <w:gridCol w:w="3048"/>
      <w:gridCol w:w="1926"/>
      <w:gridCol w:w="3449"/>
      <w:gridCol w:w="3334"/>
      <w:gridCol w:w="2643"/>
    </w:tblGrid>
    <w:tr w:rsidR="006B4339">
      <w:trPr>
        <w:trHeight w:val="1473"/>
      </w:trPr>
      <w:tc>
        <w:tcPr>
          <w:tcW w:w="6120" w:type="dxa"/>
        </w:tcPr>
        <w:p w:rsidR="006B4339" w:rsidRDefault="006B4339">
          <w:pPr>
            <w:pStyle w:val="Foote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39" w:rsidRPr="000931ED" w:rsidRDefault="006B4339" w:rsidP="00093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4E4" w:rsidRDefault="000F54E4">
      <w:r>
        <w:separator/>
      </w:r>
    </w:p>
  </w:footnote>
  <w:footnote w:type="continuationSeparator" w:id="0">
    <w:p w:rsidR="000F54E4" w:rsidRDefault="000F5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tblInd w:w="108" w:type="dxa"/>
      <w:tblLook w:val="00BF" w:firstRow="1" w:lastRow="0" w:firstColumn="1" w:lastColumn="0" w:noHBand="0" w:noVBand="0"/>
    </w:tblPr>
    <w:tblGrid>
      <w:gridCol w:w="6120"/>
      <w:gridCol w:w="3780"/>
      <w:gridCol w:w="4500"/>
    </w:tblGrid>
    <w:tr w:rsidR="006B4339">
      <w:trPr>
        <w:trHeight w:val="1473"/>
      </w:trPr>
      <w:tc>
        <w:tcPr>
          <w:tcW w:w="6120" w:type="dxa"/>
        </w:tcPr>
        <w:p w:rsidR="006B4339" w:rsidRPr="00E36BDD" w:rsidRDefault="006B4339">
          <w:pPr>
            <w:pStyle w:val="Heading1"/>
            <w:rPr>
              <w:sz w:val="24"/>
              <w:szCs w:val="24"/>
            </w:rPr>
          </w:pPr>
        </w:p>
        <w:p w:rsidR="006B4339" w:rsidRPr="00E36BDD" w:rsidRDefault="006B4339">
          <w:pPr>
            <w:ind w:right="720"/>
            <w:rPr>
              <w:rFonts w:ascii="Times New Roman" w:hAnsi="Times New Roman"/>
              <w:b/>
              <w:sz w:val="24"/>
            </w:rPr>
          </w:pPr>
          <w:r>
            <w:rPr>
              <w:rFonts w:ascii="Times New Roman" w:hAnsi="Times New Roman"/>
              <w:b/>
              <w:sz w:val="24"/>
            </w:rPr>
            <w:t>VII. Management of Change Program</w:t>
          </w:r>
        </w:p>
        <w:p w:rsidR="006B4339" w:rsidRPr="00E36BDD" w:rsidRDefault="006B4339">
          <w:pPr>
            <w:ind w:right="720"/>
            <w:rPr>
              <w:rFonts w:ascii="Times New Roman" w:hAnsi="Times New Roman"/>
              <w:b/>
              <w:sz w:val="20"/>
              <w:szCs w:val="20"/>
            </w:rPr>
          </w:pPr>
          <w:smartTag w:uri="urn:schemas-microsoft-com:office:smarttags" w:element="State">
            <w:smartTag w:uri="urn:schemas-microsoft-com:office:smarttags" w:element="place">
              <w:r w:rsidRPr="00E36BDD">
                <w:rPr>
                  <w:rFonts w:ascii="Times New Roman" w:hAnsi="Times New Roman"/>
                  <w:b/>
                  <w:sz w:val="20"/>
                  <w:szCs w:val="20"/>
                </w:rPr>
                <w:t>Nevada</w:t>
              </w:r>
            </w:smartTag>
          </w:smartTag>
          <w:r w:rsidRPr="00E36BDD">
            <w:rPr>
              <w:rFonts w:ascii="Times New Roman" w:hAnsi="Times New Roman"/>
              <w:b/>
              <w:sz w:val="20"/>
              <w:szCs w:val="20"/>
            </w:rPr>
            <w:t xml:space="preserve"> Division of Environmental Protection</w:t>
          </w:r>
        </w:p>
        <w:p w:rsidR="006B4339" w:rsidRPr="00E36BDD" w:rsidRDefault="006B4339">
          <w:pPr>
            <w:ind w:right="720"/>
            <w:rPr>
              <w:rFonts w:ascii="Times New Roman" w:hAnsi="Times New Roman"/>
              <w:b/>
              <w:sz w:val="20"/>
              <w:szCs w:val="20"/>
            </w:rPr>
          </w:pPr>
          <w:r w:rsidRPr="00E36BDD">
            <w:rPr>
              <w:rFonts w:ascii="Times New Roman" w:hAnsi="Times New Roman"/>
              <w:b/>
              <w:sz w:val="20"/>
              <w:szCs w:val="20"/>
            </w:rPr>
            <w:t>Chemical Accident Prevention Program</w:t>
          </w:r>
        </w:p>
        <w:p w:rsidR="006B4339" w:rsidRDefault="006B4339">
          <w:pPr>
            <w:ind w:right="720"/>
            <w:rPr>
              <w:b/>
              <w:sz w:val="28"/>
              <w:szCs w:val="28"/>
            </w:rPr>
          </w:pPr>
          <w:r w:rsidRPr="00E36BDD">
            <w:rPr>
              <w:rFonts w:ascii="Times New Roman" w:hAnsi="Times New Roman"/>
              <w:b/>
              <w:color w:val="FF0000"/>
              <w:sz w:val="20"/>
              <w:szCs w:val="20"/>
            </w:rPr>
            <w:t>Data Form</w:t>
          </w:r>
        </w:p>
      </w:tc>
      <w:tc>
        <w:tcPr>
          <w:tcW w:w="3780" w:type="dxa"/>
          <w:vAlign w:val="center"/>
        </w:tcPr>
        <w:p w:rsidR="006B4339" w:rsidRDefault="006C37E0">
          <w:pPr>
            <w:pStyle w:val="Header"/>
            <w:jc w:val="center"/>
            <w:rPr>
              <w:b/>
              <w:bCs/>
            </w:rPr>
          </w:pPr>
          <w:r>
            <w:rPr>
              <w:noProof/>
            </w:rPr>
            <w:drawing>
              <wp:inline distT="0" distB="0" distL="0" distR="0">
                <wp:extent cx="1299067" cy="841248"/>
                <wp:effectExtent l="0" t="0" r="0" b="0"/>
                <wp:docPr id="5" name="Picture 5"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067" cy="841248"/>
                        </a:xfrm>
                        <a:prstGeom prst="rect">
                          <a:avLst/>
                        </a:prstGeom>
                        <a:noFill/>
                        <a:ln>
                          <a:noFill/>
                        </a:ln>
                      </pic:spPr>
                    </pic:pic>
                  </a:graphicData>
                </a:graphic>
              </wp:inline>
            </w:drawing>
          </w:r>
        </w:p>
      </w:tc>
      <w:tc>
        <w:tcPr>
          <w:tcW w:w="4500" w:type="dxa"/>
        </w:tcPr>
        <w:p w:rsidR="006B4339" w:rsidRDefault="006B4339">
          <w:pPr>
            <w:pStyle w:val="Header"/>
            <w:jc w:val="right"/>
            <w:rPr>
              <w:b/>
              <w:bCs/>
              <w:sz w:val="18"/>
              <w:szCs w:val="18"/>
            </w:rPr>
          </w:pPr>
        </w:p>
        <w:p w:rsidR="006B4339" w:rsidRDefault="00283E2A">
          <w:pPr>
            <w:pStyle w:val="Header"/>
            <w:jc w:val="right"/>
            <w:rPr>
              <w:b/>
              <w:bCs/>
            </w:rPr>
          </w:pPr>
          <w:r>
            <w:rPr>
              <w:b/>
              <w:bCs/>
              <w:sz w:val="18"/>
              <w:szCs w:val="18"/>
            </w:rPr>
            <w:t>Revision 2a, 05/21</w:t>
          </w:r>
          <w:r w:rsidR="006B4339">
            <w:rPr>
              <w:b/>
              <w:bCs/>
              <w:sz w:val="18"/>
              <w:szCs w:val="18"/>
            </w:rPr>
            <w:t>/09</w:t>
          </w:r>
        </w:p>
      </w:tc>
    </w:tr>
  </w:tbl>
  <w:p w:rsidR="006B4339" w:rsidRDefault="006B4339">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39" w:rsidRDefault="006B4339">
    <w:pPr>
      <w:pStyle w:val="Header"/>
    </w:pPr>
  </w:p>
  <w:tbl>
    <w:tblPr>
      <w:tblW w:w="14400" w:type="dxa"/>
      <w:tblInd w:w="108" w:type="dxa"/>
      <w:tblLook w:val="00BF" w:firstRow="1" w:lastRow="0" w:firstColumn="1" w:lastColumn="0" w:noHBand="0" w:noVBand="0"/>
    </w:tblPr>
    <w:tblGrid>
      <w:gridCol w:w="6120"/>
      <w:gridCol w:w="3780"/>
      <w:gridCol w:w="4500"/>
    </w:tblGrid>
    <w:tr w:rsidR="006B4339">
      <w:trPr>
        <w:trHeight w:val="1473"/>
      </w:trPr>
      <w:tc>
        <w:tcPr>
          <w:tcW w:w="6120" w:type="dxa"/>
        </w:tcPr>
        <w:p w:rsidR="006B4339" w:rsidRDefault="006B4339">
          <w:pPr>
            <w:pStyle w:val="Heading1"/>
            <w:rPr>
              <w:sz w:val="20"/>
              <w:szCs w:val="20"/>
            </w:rPr>
          </w:pPr>
        </w:p>
        <w:p w:rsidR="006B4339" w:rsidRDefault="006B4339">
          <w:pPr>
            <w:ind w:right="720"/>
            <w:rPr>
              <w:rFonts w:ascii="Times New Roman" w:hAnsi="Times New Roman"/>
              <w:b/>
              <w:sz w:val="24"/>
            </w:rPr>
          </w:pPr>
          <w:r>
            <w:rPr>
              <w:rFonts w:ascii="Times New Roman" w:hAnsi="Times New Roman"/>
              <w:b/>
              <w:sz w:val="24"/>
            </w:rPr>
            <w:t>IV. Standard Operating Procedures (SOP)</w:t>
          </w:r>
        </w:p>
        <w:p w:rsidR="006B4339" w:rsidRDefault="006B4339">
          <w:pPr>
            <w:ind w:right="720"/>
            <w:rPr>
              <w:rFonts w:ascii="Times New Roman" w:hAnsi="Times New Roman"/>
              <w:b/>
              <w:sz w:val="24"/>
            </w:rPr>
          </w:pPr>
          <w:smartTag w:uri="urn:schemas-microsoft-com:office:smarttags" w:element="State">
            <w:smartTag w:uri="urn:schemas-microsoft-com:office:smarttags" w:element="place">
              <w:r>
                <w:rPr>
                  <w:rFonts w:ascii="Times New Roman" w:hAnsi="Times New Roman"/>
                  <w:b/>
                  <w:sz w:val="24"/>
                </w:rPr>
                <w:t>Nevada</w:t>
              </w:r>
            </w:smartTag>
          </w:smartTag>
          <w:r>
            <w:rPr>
              <w:rFonts w:ascii="Times New Roman" w:hAnsi="Times New Roman"/>
              <w:b/>
              <w:sz w:val="24"/>
            </w:rPr>
            <w:t xml:space="preserve"> Division of Environmental Protection</w:t>
          </w:r>
        </w:p>
        <w:p w:rsidR="006B4339" w:rsidRDefault="006B4339">
          <w:pPr>
            <w:ind w:right="720"/>
            <w:rPr>
              <w:rFonts w:ascii="Times New Roman" w:hAnsi="Times New Roman"/>
              <w:b/>
              <w:sz w:val="24"/>
            </w:rPr>
          </w:pPr>
          <w:r>
            <w:rPr>
              <w:rFonts w:ascii="Times New Roman" w:hAnsi="Times New Roman"/>
              <w:b/>
              <w:sz w:val="24"/>
            </w:rPr>
            <w:t>Chemical Accident Prevention Program</w:t>
          </w:r>
        </w:p>
        <w:p w:rsidR="006B4339" w:rsidRDefault="006B4339">
          <w:pPr>
            <w:ind w:right="720"/>
            <w:rPr>
              <w:b/>
              <w:sz w:val="28"/>
              <w:szCs w:val="28"/>
            </w:rPr>
          </w:pPr>
          <w:r>
            <w:rPr>
              <w:rFonts w:ascii="Times New Roman" w:hAnsi="Times New Roman"/>
              <w:b/>
              <w:color w:val="FF0000"/>
              <w:sz w:val="24"/>
            </w:rPr>
            <w:t>Data Form</w:t>
          </w:r>
        </w:p>
      </w:tc>
      <w:tc>
        <w:tcPr>
          <w:tcW w:w="3780" w:type="dxa"/>
          <w:vAlign w:val="center"/>
        </w:tcPr>
        <w:p w:rsidR="006B4339" w:rsidRDefault="00913CFC">
          <w:pPr>
            <w:pStyle w:val="Header"/>
            <w:jc w:val="center"/>
            <w:rPr>
              <w:b/>
              <w:bCs/>
            </w:rPr>
          </w:pPr>
          <w:r>
            <w:rPr>
              <w:noProof/>
            </w:rPr>
            <w:drawing>
              <wp:inline distT="0" distB="0" distL="0" distR="0">
                <wp:extent cx="1143000" cy="84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41375"/>
                        </a:xfrm>
                        <a:prstGeom prst="rect">
                          <a:avLst/>
                        </a:prstGeom>
                        <a:noFill/>
                        <a:ln>
                          <a:noFill/>
                        </a:ln>
                      </pic:spPr>
                    </pic:pic>
                  </a:graphicData>
                </a:graphic>
              </wp:inline>
            </w:drawing>
          </w:r>
        </w:p>
      </w:tc>
      <w:tc>
        <w:tcPr>
          <w:tcW w:w="4500" w:type="dxa"/>
        </w:tcPr>
        <w:p w:rsidR="006B4339" w:rsidRDefault="006B4339">
          <w:pPr>
            <w:pStyle w:val="Header"/>
            <w:jc w:val="right"/>
            <w:rPr>
              <w:b/>
              <w:bCs/>
            </w:rPr>
          </w:pPr>
          <w:r>
            <w:rPr>
              <w:b/>
              <w:bCs/>
              <w:sz w:val="18"/>
              <w:szCs w:val="18"/>
            </w:rPr>
            <w:t>Revision 2, 09/04/08</w:t>
          </w:r>
        </w:p>
      </w:tc>
    </w:tr>
  </w:tbl>
  <w:p w:rsidR="006B4339" w:rsidRDefault="006B4339">
    <w:pPr>
      <w:pStyle w:val="Header"/>
    </w:pPr>
  </w:p>
  <w:tbl>
    <w:tblPr>
      <w:tblW w:w="0" w:type="auto"/>
      <w:tblLayout w:type="fixed"/>
      <w:tblCellMar>
        <w:left w:w="0" w:type="dxa"/>
        <w:right w:w="0" w:type="dxa"/>
      </w:tblCellMar>
      <w:tblLook w:val="0000" w:firstRow="0" w:lastRow="0" w:firstColumn="0" w:lastColumn="0" w:noHBand="0" w:noVBand="0"/>
    </w:tblPr>
    <w:tblGrid>
      <w:gridCol w:w="360"/>
      <w:gridCol w:w="360"/>
    </w:tblGrid>
    <w:tr w:rsidR="006B4339">
      <w:tblPrEx>
        <w:tblCellMar>
          <w:top w:w="0" w:type="dxa"/>
          <w:left w:w="0" w:type="dxa"/>
          <w:bottom w:w="0" w:type="dxa"/>
          <w:right w:w="0" w:type="dxa"/>
        </w:tblCellMar>
      </w:tblPrEx>
      <w:tc>
        <w:tcPr>
          <w:tcW w:w="360" w:type="dxa"/>
        </w:tcPr>
        <w:p w:rsidR="006B4339" w:rsidRDefault="006B4339">
          <w:pPr>
            <w:pStyle w:val="Header"/>
          </w:pPr>
        </w:p>
      </w:tc>
      <w:tc>
        <w:tcPr>
          <w:tcW w:w="360" w:type="dxa"/>
        </w:tcPr>
        <w:p w:rsidR="006B4339" w:rsidRDefault="006B4339">
          <w:pPr>
            <w:pStyle w:val="Header"/>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tblInd w:w="108" w:type="dxa"/>
      <w:tblLook w:val="00BF" w:firstRow="1" w:lastRow="0" w:firstColumn="1" w:lastColumn="0" w:noHBand="0" w:noVBand="0"/>
    </w:tblPr>
    <w:tblGrid>
      <w:gridCol w:w="3048"/>
      <w:gridCol w:w="1926"/>
      <w:gridCol w:w="3449"/>
      <w:gridCol w:w="3334"/>
      <w:gridCol w:w="2643"/>
    </w:tblGrid>
    <w:tr w:rsidR="006B4339">
      <w:trPr>
        <w:trHeight w:val="1473"/>
      </w:trPr>
      <w:tc>
        <w:tcPr>
          <w:tcW w:w="4500" w:type="dxa"/>
        </w:tcPr>
        <w:p w:rsidR="006B4339" w:rsidRDefault="006B4339">
          <w:pPr>
            <w:pStyle w:val="Heading1"/>
            <w:rPr>
              <w:sz w:val="20"/>
              <w:szCs w:val="20"/>
            </w:rPr>
          </w:pPr>
        </w:p>
        <w:p w:rsidR="006B4339" w:rsidRDefault="006B4339">
          <w:pPr>
            <w:ind w:right="720"/>
            <w:rPr>
              <w:rFonts w:ascii="Times New Roman" w:hAnsi="Times New Roman"/>
              <w:b/>
              <w:sz w:val="24"/>
            </w:rPr>
          </w:pPr>
          <w:r>
            <w:rPr>
              <w:rFonts w:ascii="Times New Roman" w:hAnsi="Times New Roman"/>
              <w:b/>
              <w:sz w:val="24"/>
            </w:rPr>
            <w:t>VII. Management of Change (MOC)</w:t>
          </w:r>
        </w:p>
        <w:p w:rsidR="006B4339" w:rsidRDefault="006B4339">
          <w:pPr>
            <w:ind w:right="720"/>
            <w:rPr>
              <w:rFonts w:ascii="Times New Roman" w:hAnsi="Times New Roman"/>
              <w:b/>
              <w:sz w:val="24"/>
            </w:rPr>
          </w:pPr>
          <w:smartTag w:uri="urn:schemas-microsoft-com:office:smarttags" w:element="place">
            <w:smartTag w:uri="urn:schemas-microsoft-com:office:smarttags" w:element="State">
              <w:r>
                <w:rPr>
                  <w:rFonts w:ascii="Times New Roman" w:hAnsi="Times New Roman"/>
                  <w:b/>
                  <w:sz w:val="24"/>
                </w:rPr>
                <w:t>Nevada</w:t>
              </w:r>
            </w:smartTag>
          </w:smartTag>
          <w:r>
            <w:rPr>
              <w:rFonts w:ascii="Times New Roman" w:hAnsi="Times New Roman"/>
              <w:b/>
              <w:sz w:val="24"/>
            </w:rPr>
            <w:t xml:space="preserve"> Division of Environmental Protection</w:t>
          </w:r>
        </w:p>
        <w:p w:rsidR="006B4339" w:rsidRDefault="006B4339">
          <w:pPr>
            <w:ind w:right="720"/>
            <w:rPr>
              <w:rFonts w:ascii="Times New Roman" w:hAnsi="Times New Roman"/>
              <w:b/>
              <w:sz w:val="24"/>
            </w:rPr>
          </w:pPr>
          <w:r>
            <w:rPr>
              <w:rFonts w:ascii="Times New Roman" w:hAnsi="Times New Roman"/>
              <w:b/>
              <w:sz w:val="24"/>
            </w:rPr>
            <w:t>Chemical Accident Prevention Program</w:t>
          </w:r>
        </w:p>
        <w:p w:rsidR="006B4339" w:rsidRDefault="006B4339">
          <w:pPr>
            <w:ind w:right="720"/>
            <w:rPr>
              <w:b/>
              <w:sz w:val="28"/>
              <w:szCs w:val="28"/>
            </w:rPr>
          </w:pPr>
          <w:r>
            <w:rPr>
              <w:rFonts w:ascii="Times New Roman" w:hAnsi="Times New Roman"/>
              <w:b/>
              <w:color w:val="FF0000"/>
              <w:sz w:val="24"/>
            </w:rPr>
            <w:t>Data Form</w:t>
          </w:r>
        </w:p>
      </w:tc>
      <w:tc>
        <w:tcPr>
          <w:tcW w:w="4500" w:type="dxa"/>
        </w:tcPr>
        <w:p w:rsidR="006B4339" w:rsidRDefault="006C37E0">
          <w:pPr>
            <w:pStyle w:val="Header"/>
            <w:jc w:val="center"/>
            <w:rPr>
              <w:b/>
              <w:bCs/>
            </w:rPr>
          </w:pPr>
          <w:r>
            <w:rPr>
              <w:noProof/>
            </w:rPr>
            <w:drawing>
              <wp:inline distT="0" distB="0" distL="0" distR="0">
                <wp:extent cx="1299067" cy="841248"/>
                <wp:effectExtent l="0" t="0" r="0" b="0"/>
                <wp:docPr id="6" name="Picture 6"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067" cy="841248"/>
                        </a:xfrm>
                        <a:prstGeom prst="rect">
                          <a:avLst/>
                        </a:prstGeom>
                        <a:noFill/>
                        <a:ln>
                          <a:noFill/>
                        </a:ln>
                      </pic:spPr>
                    </pic:pic>
                  </a:graphicData>
                </a:graphic>
              </wp:inline>
            </w:drawing>
          </w:r>
        </w:p>
      </w:tc>
      <w:tc>
        <w:tcPr>
          <w:tcW w:w="4500" w:type="dxa"/>
        </w:tcPr>
        <w:p w:rsidR="006B4339" w:rsidRDefault="006B4339">
          <w:pPr>
            <w:pStyle w:val="Header"/>
            <w:jc w:val="right"/>
            <w:rPr>
              <w:b/>
              <w:bCs/>
            </w:rPr>
          </w:pPr>
          <w:r>
            <w:rPr>
              <w:b/>
              <w:bCs/>
              <w:sz w:val="18"/>
              <w:szCs w:val="18"/>
            </w:rPr>
            <w:t>Proposed Revision 2, Draft</w:t>
          </w:r>
        </w:p>
      </w:tc>
    </w:tr>
  </w:tbl>
  <w:p w:rsidR="006B4339" w:rsidRDefault="006B4339">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A77"/>
    <w:multiLevelType w:val="hybridMultilevel"/>
    <w:tmpl w:val="98547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F40A24"/>
    <w:multiLevelType w:val="hybridMultilevel"/>
    <w:tmpl w:val="EB0EF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DF06A0"/>
    <w:multiLevelType w:val="hybridMultilevel"/>
    <w:tmpl w:val="9BAE01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3608BF"/>
    <w:multiLevelType w:val="hybridMultilevel"/>
    <w:tmpl w:val="21DC4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510D0C"/>
    <w:multiLevelType w:val="hybridMultilevel"/>
    <w:tmpl w:val="6D420A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6C479E"/>
    <w:multiLevelType w:val="hybridMultilevel"/>
    <w:tmpl w:val="F174A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F23686"/>
    <w:multiLevelType w:val="hybridMultilevel"/>
    <w:tmpl w:val="1804D150"/>
    <w:lvl w:ilvl="0" w:tplc="F3AC94E8">
      <w:start w:val="1"/>
      <w:numFmt w:val="decimal"/>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7">
    <w:nsid w:val="3F944DCF"/>
    <w:multiLevelType w:val="hybridMultilevel"/>
    <w:tmpl w:val="EEB644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784E49"/>
    <w:multiLevelType w:val="hybridMultilevel"/>
    <w:tmpl w:val="1E9CAE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0C1FE1"/>
    <w:multiLevelType w:val="hybridMultilevel"/>
    <w:tmpl w:val="96362AD2"/>
    <w:lvl w:ilvl="0" w:tplc="C36A44E6">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0">
    <w:nsid w:val="45FE55C0"/>
    <w:multiLevelType w:val="hybridMultilevel"/>
    <w:tmpl w:val="C85CEF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324065"/>
    <w:multiLevelType w:val="hybridMultilevel"/>
    <w:tmpl w:val="D44882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C70AC8"/>
    <w:multiLevelType w:val="multilevel"/>
    <w:tmpl w:val="C85CEF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CB74A61"/>
    <w:multiLevelType w:val="hybridMultilevel"/>
    <w:tmpl w:val="89C25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3"/>
  </w:num>
  <w:num w:numId="4">
    <w:abstractNumId w:val="6"/>
  </w:num>
  <w:num w:numId="5">
    <w:abstractNumId w:val="5"/>
  </w:num>
  <w:num w:numId="6">
    <w:abstractNumId w:val="9"/>
  </w:num>
  <w:num w:numId="7">
    <w:abstractNumId w:val="1"/>
  </w:num>
  <w:num w:numId="8">
    <w:abstractNumId w:val="13"/>
  </w:num>
  <w:num w:numId="9">
    <w:abstractNumId w:val="4"/>
  </w:num>
  <w:num w:numId="10">
    <w:abstractNumId w:val="7"/>
  </w:num>
  <w:num w:numId="11">
    <w:abstractNumId w:val="10"/>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0B"/>
    <w:rsid w:val="000931ED"/>
    <w:rsid w:val="000F54E4"/>
    <w:rsid w:val="000F6D9E"/>
    <w:rsid w:val="0011561F"/>
    <w:rsid w:val="001821E7"/>
    <w:rsid w:val="00183A03"/>
    <w:rsid w:val="001949E0"/>
    <w:rsid w:val="001A1951"/>
    <w:rsid w:val="001F7AD6"/>
    <w:rsid w:val="00282885"/>
    <w:rsid w:val="00283E2A"/>
    <w:rsid w:val="002F7686"/>
    <w:rsid w:val="003156A3"/>
    <w:rsid w:val="00316521"/>
    <w:rsid w:val="00322F4C"/>
    <w:rsid w:val="003416A1"/>
    <w:rsid w:val="00376E20"/>
    <w:rsid w:val="00463D27"/>
    <w:rsid w:val="00494597"/>
    <w:rsid w:val="004A503B"/>
    <w:rsid w:val="004E6624"/>
    <w:rsid w:val="0051033F"/>
    <w:rsid w:val="00511281"/>
    <w:rsid w:val="005454E6"/>
    <w:rsid w:val="00595F42"/>
    <w:rsid w:val="00596D9C"/>
    <w:rsid w:val="005A6273"/>
    <w:rsid w:val="006237DF"/>
    <w:rsid w:val="0062703F"/>
    <w:rsid w:val="006717D5"/>
    <w:rsid w:val="006B4339"/>
    <w:rsid w:val="006C37E0"/>
    <w:rsid w:val="006F451B"/>
    <w:rsid w:val="00781C70"/>
    <w:rsid w:val="00794ADD"/>
    <w:rsid w:val="007A4BA2"/>
    <w:rsid w:val="00875B93"/>
    <w:rsid w:val="00876D40"/>
    <w:rsid w:val="00887EDC"/>
    <w:rsid w:val="00892127"/>
    <w:rsid w:val="008A291D"/>
    <w:rsid w:val="008C3E7F"/>
    <w:rsid w:val="008F777A"/>
    <w:rsid w:val="00913CFC"/>
    <w:rsid w:val="0095747B"/>
    <w:rsid w:val="00993388"/>
    <w:rsid w:val="009C6522"/>
    <w:rsid w:val="009D7215"/>
    <w:rsid w:val="009E3A4C"/>
    <w:rsid w:val="009E53F8"/>
    <w:rsid w:val="009F0AEF"/>
    <w:rsid w:val="00A46FF8"/>
    <w:rsid w:val="00A73DA3"/>
    <w:rsid w:val="00AB19D0"/>
    <w:rsid w:val="00AB5243"/>
    <w:rsid w:val="00AD07B3"/>
    <w:rsid w:val="00AD1EAA"/>
    <w:rsid w:val="00AF7E15"/>
    <w:rsid w:val="00B17BC2"/>
    <w:rsid w:val="00B319CD"/>
    <w:rsid w:val="00B76E6A"/>
    <w:rsid w:val="00B91AA3"/>
    <w:rsid w:val="00BC4CDC"/>
    <w:rsid w:val="00C676E0"/>
    <w:rsid w:val="00CE1E3A"/>
    <w:rsid w:val="00CE6157"/>
    <w:rsid w:val="00CF7B4F"/>
    <w:rsid w:val="00D23E99"/>
    <w:rsid w:val="00D71C1E"/>
    <w:rsid w:val="00DC07C8"/>
    <w:rsid w:val="00DC3390"/>
    <w:rsid w:val="00DF0177"/>
    <w:rsid w:val="00E36BDD"/>
    <w:rsid w:val="00E406BE"/>
    <w:rsid w:val="00E631B7"/>
    <w:rsid w:val="00E813C1"/>
    <w:rsid w:val="00EA7567"/>
    <w:rsid w:val="00F2712D"/>
    <w:rsid w:val="00F70A82"/>
    <w:rsid w:val="00F8590B"/>
    <w:rsid w:val="00F9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szCs w:val="24"/>
    </w:rPr>
  </w:style>
  <w:style w:type="paragraph" w:styleId="Heading1">
    <w:name w:val="heading 1"/>
    <w:basedOn w:val="Normal"/>
    <w:next w:val="Normal"/>
    <w:qFormat/>
    <w:pPr>
      <w:keepNext/>
      <w:widowControl w:val="0"/>
      <w:tabs>
        <w:tab w:val="center" w:pos="5184"/>
      </w:tabs>
      <w:autoSpaceDE w:val="0"/>
      <w:autoSpaceDN w:val="0"/>
      <w:adjustRightInd w:val="0"/>
      <w:jc w:val="center"/>
      <w:outlineLvl w:val="0"/>
    </w:pPr>
    <w:rPr>
      <w:rFonts w:ascii="Times New Roman" w:hAnsi="Times New Roman"/>
      <w:b/>
      <w:bCs/>
      <w:sz w:val="32"/>
      <w:szCs w:val="32"/>
    </w:rPr>
  </w:style>
  <w:style w:type="paragraph" w:styleId="Heading6">
    <w:name w:val="heading 6"/>
    <w:basedOn w:val="Normal"/>
    <w:next w:val="Normal"/>
    <w:qFormat/>
    <w:rsid w:val="00DC3390"/>
    <w:pPr>
      <w:spacing w:before="240" w:after="60"/>
      <w:outlineLvl w:val="5"/>
    </w:pPr>
    <w:rPr>
      <w:rFonts w:ascii="Times New Roman" w:hAnsi="Times New Roman"/>
      <w:b/>
      <w:bCs/>
      <w:sz w:val="22"/>
      <w:szCs w:val="22"/>
    </w:rPr>
  </w:style>
  <w:style w:type="paragraph" w:styleId="Heading7">
    <w:name w:val="heading 7"/>
    <w:basedOn w:val="Normal"/>
    <w:next w:val="Normal"/>
    <w:qFormat/>
    <w:rsid w:val="00DC3390"/>
    <w:pPr>
      <w:spacing w:before="240" w:after="60"/>
      <w:outlineLvl w:val="6"/>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autoSpaceDE w:val="0"/>
      <w:autoSpaceDN w:val="0"/>
      <w:adjustRightInd w:val="0"/>
    </w:pPr>
    <w:rPr>
      <w:rFonts w:ascii="Times New Roman" w:hAnsi="Times New Roman"/>
      <w:sz w:val="20"/>
      <w:szCs w:val="20"/>
    </w:rPr>
  </w:style>
  <w:style w:type="paragraph" w:styleId="Footer">
    <w:name w:val="footer"/>
    <w:basedOn w:val="Normal"/>
    <w:pPr>
      <w:widowControl w:val="0"/>
      <w:tabs>
        <w:tab w:val="center" w:pos="4320"/>
        <w:tab w:val="right" w:pos="8640"/>
      </w:tabs>
      <w:autoSpaceDE w:val="0"/>
      <w:autoSpaceDN w:val="0"/>
      <w:adjustRightInd w:val="0"/>
    </w:pPr>
    <w:rPr>
      <w:rFonts w:ascii="Times New Roman" w:hAnsi="Times New Roman"/>
      <w:sz w:val="20"/>
      <w:szCs w:val="20"/>
    </w:rPr>
  </w:style>
  <w:style w:type="table" w:styleId="TableGrid">
    <w:name w:val="Table Grid"/>
    <w:basedOn w:val="TableNormal"/>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Pr>
      <w:rFonts w:cs="Times New Roman"/>
    </w:rPr>
  </w:style>
  <w:style w:type="paragraph" w:styleId="PlainText">
    <w:name w:val="Plain Text"/>
    <w:basedOn w:val="Normal"/>
    <w:rPr>
      <w:rFonts w:ascii="Courier New" w:hAnsi="Courier New" w:cs="Courier New"/>
      <w:sz w:val="20"/>
      <w:szCs w:val="20"/>
    </w:rPr>
  </w:style>
  <w:style w:type="paragraph" w:styleId="Caption">
    <w:name w:val="caption"/>
    <w:basedOn w:val="Normal"/>
    <w:next w:val="Normal"/>
    <w:qFormat/>
    <w:rsid w:val="0095747B"/>
    <w:pPr>
      <w:widowControl w:val="0"/>
      <w:jc w:val="center"/>
    </w:pPr>
    <w:rPr>
      <w:rFonts w:ascii="Times New Roman" w:hAnsi="Times New Roman"/>
      <w:b/>
      <w:bCs/>
      <w:sz w:val="36"/>
      <w:szCs w:val="36"/>
    </w:rPr>
  </w:style>
  <w:style w:type="paragraph" w:styleId="BalloonText">
    <w:name w:val="Balloon Text"/>
    <w:basedOn w:val="Normal"/>
    <w:link w:val="BalloonTextChar"/>
    <w:rsid w:val="006C37E0"/>
    <w:rPr>
      <w:rFonts w:ascii="Tahoma" w:hAnsi="Tahoma" w:cs="Tahoma"/>
      <w:sz w:val="16"/>
      <w:szCs w:val="16"/>
    </w:rPr>
  </w:style>
  <w:style w:type="character" w:customStyle="1" w:styleId="BalloonTextChar">
    <w:name w:val="Balloon Text Char"/>
    <w:basedOn w:val="DefaultParagraphFont"/>
    <w:link w:val="BalloonText"/>
    <w:rsid w:val="006C3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szCs w:val="24"/>
    </w:rPr>
  </w:style>
  <w:style w:type="paragraph" w:styleId="Heading1">
    <w:name w:val="heading 1"/>
    <w:basedOn w:val="Normal"/>
    <w:next w:val="Normal"/>
    <w:qFormat/>
    <w:pPr>
      <w:keepNext/>
      <w:widowControl w:val="0"/>
      <w:tabs>
        <w:tab w:val="center" w:pos="5184"/>
      </w:tabs>
      <w:autoSpaceDE w:val="0"/>
      <w:autoSpaceDN w:val="0"/>
      <w:adjustRightInd w:val="0"/>
      <w:jc w:val="center"/>
      <w:outlineLvl w:val="0"/>
    </w:pPr>
    <w:rPr>
      <w:rFonts w:ascii="Times New Roman" w:hAnsi="Times New Roman"/>
      <w:b/>
      <w:bCs/>
      <w:sz w:val="32"/>
      <w:szCs w:val="32"/>
    </w:rPr>
  </w:style>
  <w:style w:type="paragraph" w:styleId="Heading6">
    <w:name w:val="heading 6"/>
    <w:basedOn w:val="Normal"/>
    <w:next w:val="Normal"/>
    <w:qFormat/>
    <w:rsid w:val="00DC3390"/>
    <w:pPr>
      <w:spacing w:before="240" w:after="60"/>
      <w:outlineLvl w:val="5"/>
    </w:pPr>
    <w:rPr>
      <w:rFonts w:ascii="Times New Roman" w:hAnsi="Times New Roman"/>
      <w:b/>
      <w:bCs/>
      <w:sz w:val="22"/>
      <w:szCs w:val="22"/>
    </w:rPr>
  </w:style>
  <w:style w:type="paragraph" w:styleId="Heading7">
    <w:name w:val="heading 7"/>
    <w:basedOn w:val="Normal"/>
    <w:next w:val="Normal"/>
    <w:qFormat/>
    <w:rsid w:val="00DC3390"/>
    <w:pPr>
      <w:spacing w:before="240" w:after="60"/>
      <w:outlineLvl w:val="6"/>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autoSpaceDE w:val="0"/>
      <w:autoSpaceDN w:val="0"/>
      <w:adjustRightInd w:val="0"/>
    </w:pPr>
    <w:rPr>
      <w:rFonts w:ascii="Times New Roman" w:hAnsi="Times New Roman"/>
      <w:sz w:val="20"/>
      <w:szCs w:val="20"/>
    </w:rPr>
  </w:style>
  <w:style w:type="paragraph" w:styleId="Footer">
    <w:name w:val="footer"/>
    <w:basedOn w:val="Normal"/>
    <w:pPr>
      <w:widowControl w:val="0"/>
      <w:tabs>
        <w:tab w:val="center" w:pos="4320"/>
        <w:tab w:val="right" w:pos="8640"/>
      </w:tabs>
      <w:autoSpaceDE w:val="0"/>
      <w:autoSpaceDN w:val="0"/>
      <w:adjustRightInd w:val="0"/>
    </w:pPr>
    <w:rPr>
      <w:rFonts w:ascii="Times New Roman" w:hAnsi="Times New Roman"/>
      <w:sz w:val="20"/>
      <w:szCs w:val="20"/>
    </w:rPr>
  </w:style>
  <w:style w:type="table" w:styleId="TableGrid">
    <w:name w:val="Table Grid"/>
    <w:basedOn w:val="TableNormal"/>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Pr>
      <w:rFonts w:cs="Times New Roman"/>
    </w:rPr>
  </w:style>
  <w:style w:type="paragraph" w:styleId="PlainText">
    <w:name w:val="Plain Text"/>
    <w:basedOn w:val="Normal"/>
    <w:rPr>
      <w:rFonts w:ascii="Courier New" w:hAnsi="Courier New" w:cs="Courier New"/>
      <w:sz w:val="20"/>
      <w:szCs w:val="20"/>
    </w:rPr>
  </w:style>
  <w:style w:type="paragraph" w:styleId="Caption">
    <w:name w:val="caption"/>
    <w:basedOn w:val="Normal"/>
    <w:next w:val="Normal"/>
    <w:qFormat/>
    <w:rsid w:val="0095747B"/>
    <w:pPr>
      <w:widowControl w:val="0"/>
      <w:jc w:val="center"/>
    </w:pPr>
    <w:rPr>
      <w:rFonts w:ascii="Times New Roman" w:hAnsi="Times New Roman"/>
      <w:b/>
      <w:bCs/>
      <w:sz w:val="36"/>
      <w:szCs w:val="36"/>
    </w:rPr>
  </w:style>
  <w:style w:type="paragraph" w:styleId="BalloonText">
    <w:name w:val="Balloon Text"/>
    <w:basedOn w:val="Normal"/>
    <w:link w:val="BalloonTextChar"/>
    <w:rsid w:val="006C37E0"/>
    <w:rPr>
      <w:rFonts w:ascii="Tahoma" w:hAnsi="Tahoma" w:cs="Tahoma"/>
      <w:sz w:val="16"/>
      <w:szCs w:val="16"/>
    </w:rPr>
  </w:style>
  <w:style w:type="character" w:customStyle="1" w:styleId="BalloonTextChar">
    <w:name w:val="Balloon Text Char"/>
    <w:basedOn w:val="DefaultParagraphFont"/>
    <w:link w:val="BalloonText"/>
    <w:rsid w:val="006C3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2759</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STANDARD OPERATING PROCEDURES (SOPs) DATA FORM – DETERMINATION OF REQUIRED PROCEDURES</vt:lpstr>
    </vt:vector>
  </TitlesOfParts>
  <Company>NDEP</Company>
  <LinksUpToDate>false</LinksUpToDate>
  <CharactersWithSpaces>17870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(SOPs) DATA FORM – DETERMINATION OF REQUIRED PROCEDURES</dc:title>
  <dc:creator>DEVANS</dc:creator>
  <cp:lastModifiedBy>Keri Noack</cp:lastModifiedBy>
  <cp:revision>3</cp:revision>
  <cp:lastPrinted>2009-04-23T23:49:00Z</cp:lastPrinted>
  <dcterms:created xsi:type="dcterms:W3CDTF">2015-12-03T20:25:00Z</dcterms:created>
  <dcterms:modified xsi:type="dcterms:W3CDTF">2015-12-03T20:26:00Z</dcterms:modified>
</cp:coreProperties>
</file>